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eastAsia="黑体" w:cs="Times New Roman"/>
          <w:color w:val="000000"/>
          <w:sz w:val="32"/>
          <w:szCs w:val="32"/>
          <w:highlight w:val="none"/>
        </w:rPr>
      </w:pPr>
      <w:bookmarkStart w:id="0" w:name="_GoBack"/>
      <w:bookmarkEnd w:id="0"/>
      <w:r>
        <w:rPr>
          <w:rFonts w:hint="default" w:ascii="Times New Roman" w:hAnsi="Times New Roman" w:eastAsia="方正小标宋简体" w:cs="Times New Roman"/>
          <w:color w:val="000000"/>
          <w:sz w:val="32"/>
          <w:szCs w:val="32"/>
          <w:highlight w:val="none"/>
        </w:rPr>
        <w:t>广州市</w:t>
      </w:r>
      <w:r>
        <w:rPr>
          <w:rFonts w:hint="eastAsia" w:ascii="Times New Roman" w:hAnsi="Times New Roman" w:eastAsia="方正小标宋简体" w:cs="Times New Roman"/>
          <w:color w:val="000000"/>
          <w:sz w:val="32"/>
          <w:szCs w:val="32"/>
          <w:highlight w:val="none"/>
          <w:lang w:eastAsia="zh-CN"/>
        </w:rPr>
        <w:t>市场监督管理局</w:t>
      </w:r>
      <w:r>
        <w:rPr>
          <w:rFonts w:hint="default" w:ascii="Times New Roman" w:hAnsi="Times New Roman" w:eastAsia="方正小标宋简体" w:cs="Times New Roman"/>
          <w:color w:val="000000"/>
          <w:sz w:val="32"/>
          <w:szCs w:val="32"/>
          <w:highlight w:val="none"/>
        </w:rPr>
        <w:t>铝质天花产品质量监督抽查实施细则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黑体" w:cs="Times New Roman"/>
          <w:color w:val="000000"/>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1 抽样方法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在企业的待销产品中随机抽取有产品质量检验合格证明或者以其他形式表明合格的、近期生产的产品。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抽查样品基数满足抽样数量即可。</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jc w:val="left"/>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每批次产品抽取样品约</w:t>
      </w:r>
      <w:r>
        <w:rPr>
          <w:rFonts w:hint="default" w:ascii="Times New Roman" w:hAnsi="Times New Roman" w:cs="Times New Roman" w:eastAsiaTheme="minorEastAsia"/>
          <w:color w:val="000000"/>
          <w:sz w:val="21"/>
          <w:szCs w:val="21"/>
          <w:highlight w:val="none"/>
          <w:lang w:val="en-US" w:eastAsia="zh-CN"/>
        </w:rPr>
        <w:t>2</w:t>
      </w:r>
      <w:r>
        <w:rPr>
          <w:rFonts w:hint="default" w:ascii="Times New Roman" w:hAnsi="Times New Roman" w:cs="Times New Roman" w:eastAsiaTheme="minorEastAsia"/>
          <w:color w:val="000000"/>
          <w:sz w:val="21"/>
          <w:szCs w:val="21"/>
          <w:highlight w:val="none"/>
        </w:rPr>
        <w:t>m</w:t>
      </w:r>
      <w:r>
        <w:rPr>
          <w:rFonts w:hint="default" w:ascii="Times New Roman" w:hAnsi="Times New Roman" w:cs="Times New Roman" w:eastAsiaTheme="minorEastAsia"/>
          <w:color w:val="000000"/>
          <w:sz w:val="21"/>
          <w:szCs w:val="21"/>
          <w:highlight w:val="none"/>
          <w:vertAlign w:val="superscript"/>
        </w:rPr>
        <w:t>2</w:t>
      </w:r>
      <w:r>
        <w:rPr>
          <w:rFonts w:hint="default" w:ascii="Times New Roman" w:hAnsi="Times New Roman" w:cs="Times New Roman" w:eastAsiaTheme="minorEastAsia"/>
          <w:color w:val="000000"/>
          <w:sz w:val="21"/>
          <w:szCs w:val="21"/>
          <w:highlight w:val="none"/>
        </w:rPr>
        <w:t>（不得少于</w:t>
      </w:r>
      <w:r>
        <w:rPr>
          <w:rFonts w:hint="default" w:ascii="Times New Roman" w:hAnsi="Times New Roman" w:cs="Times New Roman" w:eastAsiaTheme="minorEastAsia"/>
          <w:color w:val="000000"/>
          <w:sz w:val="21"/>
          <w:szCs w:val="21"/>
          <w:highlight w:val="none"/>
          <w:lang w:val="en-US" w:eastAsia="zh-CN"/>
        </w:rPr>
        <w:t>2</w:t>
      </w:r>
      <w:r>
        <w:rPr>
          <w:rFonts w:hint="default" w:ascii="Times New Roman" w:hAnsi="Times New Roman" w:cs="Times New Roman" w:eastAsiaTheme="minorEastAsia"/>
          <w:color w:val="000000"/>
          <w:sz w:val="21"/>
          <w:szCs w:val="21"/>
          <w:highlight w:val="none"/>
        </w:rPr>
        <w:t>m</w:t>
      </w:r>
      <w:r>
        <w:rPr>
          <w:rFonts w:hint="default" w:ascii="Times New Roman" w:hAnsi="Times New Roman" w:cs="Times New Roman" w:eastAsiaTheme="minorEastAsia"/>
          <w:color w:val="000000"/>
          <w:sz w:val="21"/>
          <w:szCs w:val="21"/>
          <w:highlight w:val="none"/>
          <w:vertAlign w:val="superscript"/>
        </w:rPr>
        <w:t>2</w:t>
      </w:r>
      <w:r>
        <w:rPr>
          <w:rFonts w:hint="default" w:ascii="Times New Roman" w:hAnsi="Times New Roman" w:cs="Times New Roman" w:eastAsiaTheme="minorEastAsia"/>
          <w:color w:val="000000"/>
          <w:sz w:val="21"/>
          <w:szCs w:val="21"/>
          <w:highlight w:val="none"/>
        </w:rPr>
        <w:t>,且不得少于</w:t>
      </w:r>
      <w:r>
        <w:rPr>
          <w:rFonts w:hint="default" w:ascii="Times New Roman" w:hAnsi="Times New Roman" w:cs="Times New Roman" w:eastAsiaTheme="minorEastAsia"/>
          <w:color w:val="000000"/>
          <w:sz w:val="21"/>
          <w:szCs w:val="21"/>
          <w:highlight w:val="none"/>
          <w:lang w:eastAsia="zh-CN"/>
        </w:rPr>
        <w:t>六</w:t>
      </w:r>
      <w:r>
        <w:rPr>
          <w:rFonts w:hint="default" w:ascii="Times New Roman" w:hAnsi="Times New Roman" w:cs="Times New Roman" w:eastAsiaTheme="minorEastAsia"/>
          <w:color w:val="000000"/>
          <w:sz w:val="21"/>
          <w:szCs w:val="21"/>
          <w:highlight w:val="none"/>
        </w:rPr>
        <w:t>块）</w:t>
      </w:r>
      <w:r>
        <w:rPr>
          <w:rFonts w:hint="default" w:ascii="Times New Roman" w:hAnsi="Times New Roman" w:cs="Times New Roman" w:eastAsiaTheme="minorEastAsia"/>
          <w:color w:val="000000"/>
          <w:sz w:val="21"/>
          <w:szCs w:val="21"/>
          <w:highlight w:val="none"/>
          <w:lang w:eastAsia="zh-CN"/>
        </w:rPr>
        <w:t>，其中</w:t>
      </w:r>
      <w:r>
        <w:rPr>
          <w:rFonts w:hint="default" w:ascii="Times New Roman" w:hAnsi="Times New Roman" w:cs="Times New Roman" w:eastAsiaTheme="minorEastAsia"/>
          <w:color w:val="000000"/>
          <w:sz w:val="21"/>
          <w:szCs w:val="21"/>
          <w:highlight w:val="none"/>
        </w:rPr>
        <w:t>1m</w:t>
      </w:r>
      <w:r>
        <w:rPr>
          <w:rFonts w:hint="default" w:ascii="Times New Roman" w:hAnsi="Times New Roman" w:cs="Times New Roman" w:eastAsiaTheme="minorEastAsia"/>
          <w:color w:val="000000"/>
          <w:sz w:val="21"/>
          <w:szCs w:val="21"/>
          <w:highlight w:val="none"/>
          <w:vertAlign w:val="superscript"/>
        </w:rPr>
        <w:t>2</w:t>
      </w:r>
      <w:r>
        <w:rPr>
          <w:rFonts w:hint="default" w:ascii="Times New Roman" w:hAnsi="Times New Roman" w:cs="Times New Roman" w:eastAsiaTheme="minorEastAsia"/>
          <w:color w:val="000000"/>
          <w:sz w:val="21"/>
          <w:szCs w:val="21"/>
          <w:highlight w:val="none"/>
        </w:rPr>
        <w:t>（不得少于1m</w:t>
      </w:r>
      <w:r>
        <w:rPr>
          <w:rFonts w:hint="default" w:ascii="Times New Roman" w:hAnsi="Times New Roman" w:cs="Times New Roman" w:eastAsiaTheme="minorEastAsia"/>
          <w:color w:val="000000"/>
          <w:sz w:val="21"/>
          <w:szCs w:val="21"/>
          <w:highlight w:val="none"/>
          <w:vertAlign w:val="superscript"/>
        </w:rPr>
        <w:t>2</w:t>
      </w:r>
      <w:r>
        <w:rPr>
          <w:rFonts w:hint="default" w:ascii="Times New Roman" w:hAnsi="Times New Roman" w:cs="Times New Roman"/>
          <w:color w:val="000000"/>
          <w:sz w:val="21"/>
          <w:szCs w:val="21"/>
          <w:highlight w:val="none"/>
          <w:lang w:eastAsia="zh-CN"/>
        </w:rPr>
        <w:t>，</w:t>
      </w:r>
      <w:r>
        <w:rPr>
          <w:rFonts w:hint="default" w:ascii="Times New Roman" w:hAnsi="Times New Roman" w:cs="Times New Roman" w:eastAsiaTheme="minorEastAsia"/>
          <w:color w:val="000000"/>
          <w:sz w:val="21"/>
          <w:szCs w:val="21"/>
          <w:highlight w:val="none"/>
        </w:rPr>
        <w:t>且不得少于三块）的样品</w:t>
      </w:r>
      <w:r>
        <w:rPr>
          <w:rFonts w:hint="default" w:ascii="Times New Roman" w:hAnsi="Times New Roman" w:cs="Times New Roman" w:eastAsiaTheme="minorEastAsia"/>
          <w:sz w:val="21"/>
          <w:szCs w:val="21"/>
          <w:highlight w:val="none"/>
        </w:rPr>
        <w:t>作为</w:t>
      </w:r>
      <w:r>
        <w:rPr>
          <w:rFonts w:hint="default" w:ascii="Times New Roman" w:hAnsi="Times New Roman" w:cs="Times New Roman" w:eastAsiaTheme="minorEastAsia"/>
          <w:color w:val="000000"/>
          <w:sz w:val="21"/>
          <w:szCs w:val="21"/>
          <w:highlight w:val="none"/>
        </w:rPr>
        <w:t>检验样品，1m</w:t>
      </w:r>
      <w:r>
        <w:rPr>
          <w:rFonts w:hint="default" w:ascii="Times New Roman" w:hAnsi="Times New Roman" w:cs="Times New Roman" w:eastAsiaTheme="minorEastAsia"/>
          <w:color w:val="000000"/>
          <w:sz w:val="21"/>
          <w:szCs w:val="21"/>
          <w:highlight w:val="none"/>
          <w:vertAlign w:val="superscript"/>
        </w:rPr>
        <w:t>2</w:t>
      </w:r>
      <w:r>
        <w:rPr>
          <w:rFonts w:hint="default" w:ascii="Times New Roman" w:hAnsi="Times New Roman" w:cs="Times New Roman" w:eastAsiaTheme="minorEastAsia"/>
          <w:color w:val="000000"/>
          <w:sz w:val="21"/>
          <w:szCs w:val="21"/>
          <w:highlight w:val="none"/>
        </w:rPr>
        <w:t>（不得少于1m</w:t>
      </w:r>
      <w:r>
        <w:rPr>
          <w:rFonts w:hint="default" w:ascii="Times New Roman" w:hAnsi="Times New Roman" w:cs="Times New Roman" w:eastAsiaTheme="minorEastAsia"/>
          <w:color w:val="000000"/>
          <w:sz w:val="21"/>
          <w:szCs w:val="21"/>
          <w:highlight w:val="none"/>
          <w:vertAlign w:val="superscript"/>
        </w:rPr>
        <w:t>2</w:t>
      </w:r>
      <w:r>
        <w:rPr>
          <w:rFonts w:hint="default" w:ascii="Times New Roman" w:hAnsi="Times New Roman" w:cs="Times New Roman" w:eastAsiaTheme="minorEastAsia"/>
          <w:color w:val="000000"/>
          <w:sz w:val="21"/>
          <w:szCs w:val="21"/>
          <w:highlight w:val="none"/>
        </w:rPr>
        <w:t>,且不得少于三块）的样品</w:t>
      </w:r>
      <w:r>
        <w:rPr>
          <w:rFonts w:hint="default" w:ascii="Times New Roman" w:hAnsi="Times New Roman" w:cs="Times New Roman" w:eastAsiaTheme="minorEastAsia"/>
          <w:sz w:val="21"/>
          <w:szCs w:val="21"/>
          <w:highlight w:val="none"/>
        </w:rPr>
        <w:t>作为</w:t>
      </w:r>
      <w:r>
        <w:rPr>
          <w:rFonts w:hint="default" w:ascii="Times New Roman" w:hAnsi="Times New Roman" w:cs="Times New Roman" w:eastAsiaTheme="minorEastAsia"/>
          <w:color w:val="000000"/>
          <w:sz w:val="21"/>
          <w:szCs w:val="21"/>
          <w:highlight w:val="none"/>
        </w:rPr>
        <w:t>备用样品。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随机数一般可使用随机数表、随机数骰子或扑克牌等方法产生。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outlineLvl w:val="0"/>
        <w:rPr>
          <w:rFonts w:hint="default" w:ascii="Times New Roman" w:hAnsi="Times New Roman" w:cs="Times New Roman" w:eastAsiaTheme="minorEastAsia"/>
          <w:kern w:val="0"/>
          <w:sz w:val="21"/>
          <w:szCs w:val="21"/>
          <w:highlight w:val="none"/>
        </w:rPr>
      </w:pPr>
      <w:r>
        <w:rPr>
          <w:rFonts w:hint="default" w:ascii="Times New Roman" w:hAnsi="Times New Roman" w:cs="Times New Roman"/>
          <w:kern w:val="0"/>
          <w:sz w:val="21"/>
          <w:szCs w:val="21"/>
          <w:highlight w:val="none"/>
          <w:lang w:eastAsia="zh-CN"/>
        </w:rPr>
        <w:t>抽样人员应确认产品执行标准、</w:t>
      </w:r>
      <w:r>
        <w:rPr>
          <w:rFonts w:hint="default" w:ascii="Times New Roman" w:hAnsi="Times New Roman" w:cs="Times New Roman" w:eastAsiaTheme="minorEastAsia"/>
          <w:kern w:val="0"/>
          <w:sz w:val="21"/>
          <w:szCs w:val="21"/>
          <w:highlight w:val="none"/>
        </w:rPr>
        <w:t>规格尺寸(如长度、宽度、高度)</w:t>
      </w:r>
      <w:r>
        <w:rPr>
          <w:rFonts w:hint="default" w:ascii="Times New Roman" w:hAnsi="Times New Roman" w:cs="Times New Roman" w:eastAsiaTheme="minorEastAsia"/>
          <w:kern w:val="0"/>
          <w:sz w:val="21"/>
          <w:szCs w:val="21"/>
          <w:highlight w:val="none"/>
          <w:lang w:eastAsia="zh-CN"/>
        </w:rPr>
        <w:t>、</w:t>
      </w:r>
      <w:r>
        <w:rPr>
          <w:rFonts w:hint="default" w:ascii="Times New Roman" w:hAnsi="Times New Roman" w:cs="Times New Roman" w:eastAsiaTheme="minorEastAsia"/>
          <w:kern w:val="0"/>
          <w:sz w:val="21"/>
          <w:szCs w:val="21"/>
          <w:highlight w:val="none"/>
        </w:rPr>
        <w:t>样品的表面处理方式（</w:t>
      </w:r>
      <w:r>
        <w:rPr>
          <w:rFonts w:hint="default" w:ascii="Times New Roman" w:hAnsi="Times New Roman" w:cs="Times New Roman" w:eastAsiaTheme="minorEastAsia"/>
          <w:kern w:val="0"/>
          <w:sz w:val="21"/>
          <w:szCs w:val="21"/>
          <w:highlight w:val="none"/>
          <w:lang w:eastAsia="zh-CN"/>
        </w:rPr>
        <w:t>见表</w:t>
      </w:r>
      <w:r>
        <w:rPr>
          <w:rFonts w:hint="default" w:ascii="Times New Roman" w:hAnsi="Times New Roman" w:cs="Times New Roman" w:eastAsiaTheme="minorEastAsia"/>
          <w:kern w:val="0"/>
          <w:sz w:val="21"/>
          <w:szCs w:val="21"/>
          <w:highlight w:val="none"/>
          <w:lang w:val="en-US" w:eastAsia="zh-CN"/>
        </w:rPr>
        <w:t>1</w:t>
      </w:r>
      <w:r>
        <w:rPr>
          <w:rFonts w:hint="default" w:ascii="Times New Roman" w:hAnsi="Times New Roman" w:cs="Times New Roman" w:eastAsiaTheme="minorEastAsia"/>
          <w:kern w:val="0"/>
          <w:sz w:val="21"/>
          <w:szCs w:val="21"/>
          <w:highlight w:val="none"/>
        </w:rPr>
        <w:t>）</w:t>
      </w:r>
      <w:r>
        <w:rPr>
          <w:rFonts w:hint="default" w:ascii="Times New Roman" w:hAnsi="Times New Roman" w:cs="Times New Roman" w:eastAsiaTheme="minorEastAsia"/>
          <w:kern w:val="0"/>
          <w:sz w:val="21"/>
          <w:szCs w:val="21"/>
          <w:highlight w:val="none"/>
          <w:lang w:eastAsia="zh-CN"/>
        </w:rPr>
        <w:t>、</w:t>
      </w:r>
      <w:r>
        <w:rPr>
          <w:rFonts w:hint="default" w:ascii="Times New Roman" w:hAnsi="Times New Roman" w:cs="Times New Roman" w:eastAsiaTheme="minorEastAsia"/>
          <w:kern w:val="0"/>
          <w:sz w:val="21"/>
          <w:szCs w:val="21"/>
          <w:highlight w:val="none"/>
        </w:rPr>
        <w:t>产品等级(如一级品、合格品)</w:t>
      </w:r>
      <w:r>
        <w:rPr>
          <w:rFonts w:hint="default" w:ascii="Times New Roman" w:hAnsi="Times New Roman" w:cs="Times New Roman"/>
          <w:kern w:val="0"/>
          <w:sz w:val="21"/>
          <w:szCs w:val="21"/>
          <w:highlight w:val="none"/>
          <w:lang w:eastAsia="zh-CN"/>
        </w:rPr>
        <w:t>等</w:t>
      </w:r>
      <w:r>
        <w:rPr>
          <w:rFonts w:hint="default" w:ascii="Times New Roman" w:hAnsi="Times New Roman" w:cs="Times New Roman" w:eastAsiaTheme="minorEastAsia"/>
          <w:kern w:val="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outlineLvl w:val="0"/>
        <w:rPr>
          <w:rFonts w:hint="default" w:ascii="Times New Roman" w:hAnsi="Times New Roman" w:cs="Times New Roman" w:eastAsiaTheme="minorEastAsia"/>
          <w:kern w:val="0"/>
          <w:sz w:val="21"/>
          <w:szCs w:val="21"/>
          <w:highlight w:val="none"/>
          <w:lang w:val="en-US" w:eastAsia="zh-CN"/>
        </w:rPr>
      </w:pPr>
      <w:r>
        <w:rPr>
          <w:rFonts w:hint="default" w:ascii="Times New Roman" w:hAnsi="Times New Roman" w:cs="Times New Roman" w:eastAsiaTheme="minorEastAsia"/>
          <w:kern w:val="0"/>
          <w:sz w:val="21"/>
          <w:szCs w:val="21"/>
          <w:highlight w:val="none"/>
          <w:lang w:eastAsia="zh-CN"/>
        </w:rPr>
        <w:t>表</w:t>
      </w:r>
      <w:r>
        <w:rPr>
          <w:rFonts w:hint="default" w:ascii="Times New Roman" w:hAnsi="Times New Roman" w:cs="Times New Roman" w:eastAsiaTheme="minorEastAsia"/>
          <w:kern w:val="0"/>
          <w:sz w:val="21"/>
          <w:szCs w:val="21"/>
          <w:highlight w:val="none"/>
          <w:lang w:val="en-US" w:eastAsia="zh-CN"/>
        </w:rPr>
        <w:t>1 铝质天花表面处理方式</w:t>
      </w:r>
    </w:p>
    <w:tbl>
      <w:tblPr>
        <w:tblStyle w:val="8"/>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302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Times New Roman" w:hAnsi="Times New Roman" w:cs="Times New Roman" w:eastAsiaTheme="minorEastAsia"/>
                <w:kern w:val="0"/>
                <w:sz w:val="21"/>
                <w:szCs w:val="21"/>
                <w:highlight w:val="none"/>
                <w:vertAlign w:val="baseline"/>
                <w:lang w:val="en-US" w:eastAsia="zh-CN"/>
              </w:rPr>
            </w:pPr>
            <w:r>
              <w:rPr>
                <w:rFonts w:hint="default" w:ascii="Times New Roman" w:hAnsi="Times New Roman" w:cs="Times New Roman" w:eastAsiaTheme="minorEastAsia"/>
                <w:kern w:val="0"/>
                <w:sz w:val="21"/>
                <w:szCs w:val="21"/>
                <w:highlight w:val="none"/>
                <w:vertAlign w:val="baseline"/>
                <w:lang w:val="en-US" w:eastAsia="zh-CN"/>
              </w:rPr>
              <w:t>产品类型</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Times New Roman" w:hAnsi="Times New Roman" w:cs="Times New Roman" w:eastAsiaTheme="minorEastAsia"/>
                <w:kern w:val="0"/>
                <w:sz w:val="21"/>
                <w:szCs w:val="21"/>
                <w:highlight w:val="none"/>
                <w:vertAlign w:val="baseline"/>
                <w:lang w:val="en-US" w:eastAsia="zh-CN"/>
              </w:rPr>
            </w:pPr>
            <w:r>
              <w:rPr>
                <w:rFonts w:hint="default" w:ascii="Times New Roman" w:hAnsi="Times New Roman" w:cs="Times New Roman" w:eastAsiaTheme="minorEastAsia"/>
                <w:kern w:val="0"/>
                <w:sz w:val="21"/>
                <w:szCs w:val="21"/>
                <w:highlight w:val="none"/>
                <w:vertAlign w:val="baseline"/>
                <w:lang w:val="en-US" w:eastAsia="zh-CN"/>
              </w:rPr>
              <w:t>执行标准</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Times New Roman" w:hAnsi="Times New Roman" w:cs="Times New Roman" w:eastAsiaTheme="minorEastAsia"/>
                <w:kern w:val="0"/>
                <w:sz w:val="21"/>
                <w:szCs w:val="21"/>
                <w:highlight w:val="none"/>
                <w:vertAlign w:val="baseline"/>
                <w:lang w:val="en-US" w:eastAsia="zh-CN"/>
              </w:rPr>
            </w:pPr>
            <w:r>
              <w:rPr>
                <w:rFonts w:hint="default" w:ascii="Times New Roman" w:hAnsi="Times New Roman" w:cs="Times New Roman" w:eastAsiaTheme="minorEastAsia"/>
                <w:kern w:val="0"/>
                <w:sz w:val="21"/>
                <w:szCs w:val="21"/>
                <w:highlight w:val="none"/>
                <w:vertAlign w:val="baseline"/>
                <w:lang w:val="en-US" w:eastAsia="zh-CN"/>
              </w:rPr>
              <w:t>表面处理方式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Times New Roman" w:hAnsi="Times New Roman" w:cs="Times New Roman" w:eastAsiaTheme="minorEastAsia"/>
                <w:kern w:val="0"/>
                <w:sz w:val="21"/>
                <w:szCs w:val="21"/>
                <w:highlight w:val="none"/>
                <w:vertAlign w:val="baseline"/>
                <w:lang w:val="en-US" w:eastAsia="zh-CN"/>
              </w:rPr>
            </w:pPr>
            <w:r>
              <w:rPr>
                <w:rFonts w:hint="default" w:ascii="Times New Roman" w:hAnsi="Times New Roman" w:cs="Times New Roman" w:eastAsiaTheme="minorEastAsia"/>
                <w:kern w:val="2"/>
                <w:sz w:val="21"/>
                <w:szCs w:val="21"/>
                <w:highlight w:val="none"/>
                <w:lang w:val="en-US" w:eastAsia="zh-CN" w:bidi="ar-SA"/>
              </w:rPr>
              <w:t>金属吊顶</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Times New Roman" w:hAnsi="Times New Roman" w:cs="Times New Roman" w:eastAsiaTheme="minorEastAsia"/>
                <w:kern w:val="0"/>
                <w:sz w:val="21"/>
                <w:szCs w:val="21"/>
                <w:highlight w:val="none"/>
                <w:vertAlign w:val="baseline"/>
                <w:lang w:val="en-US" w:eastAsia="zh-CN"/>
              </w:rPr>
            </w:pPr>
            <w:r>
              <w:rPr>
                <w:rFonts w:hint="default" w:ascii="Times New Roman" w:hAnsi="Times New Roman" w:cs="Times New Roman" w:eastAsiaTheme="minorEastAsia"/>
                <w:kern w:val="2"/>
                <w:sz w:val="21"/>
                <w:szCs w:val="21"/>
                <w:highlight w:val="none"/>
                <w:lang w:val="en-US" w:eastAsia="zh-CN" w:bidi="ar-SA"/>
              </w:rPr>
              <w:t>QB/T 1561-1992《金属吊顶》</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铝合金氧化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电镀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烤漆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default" w:ascii="Times New Roman" w:hAnsi="Times New Roman" w:cs="Times New Roman" w:eastAsiaTheme="minorEastAsia"/>
                <w:kern w:val="0"/>
                <w:sz w:val="21"/>
                <w:szCs w:val="21"/>
                <w:highlight w:val="none"/>
                <w:vertAlign w:val="baseline"/>
                <w:lang w:val="en-US" w:eastAsia="zh-CN"/>
              </w:rPr>
            </w:pPr>
            <w:r>
              <w:rPr>
                <w:rFonts w:hint="default" w:ascii="Times New Roman" w:hAnsi="Times New Roman" w:cs="Times New Roman" w:eastAsiaTheme="minorEastAsia"/>
                <w:sz w:val="21"/>
                <w:szCs w:val="21"/>
                <w:highlight w:val="none"/>
                <w:lang w:eastAsia="zh-CN"/>
              </w:rPr>
              <w:t>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Times New Roman" w:hAnsi="Times New Roman" w:cs="Times New Roman" w:eastAsiaTheme="minorEastAsia"/>
                <w:kern w:val="0"/>
                <w:sz w:val="21"/>
                <w:szCs w:val="21"/>
                <w:highlight w:val="none"/>
                <w:vertAlign w:val="baseline"/>
                <w:lang w:val="en-US" w:eastAsia="zh-CN"/>
              </w:rPr>
            </w:pPr>
            <w:r>
              <w:rPr>
                <w:rFonts w:hint="default" w:ascii="Times New Roman" w:hAnsi="Times New Roman" w:cs="Times New Roman" w:eastAsiaTheme="minorEastAsia"/>
                <w:color w:val="000000"/>
                <w:kern w:val="0"/>
                <w:sz w:val="21"/>
                <w:szCs w:val="21"/>
                <w:highlight w:val="none"/>
              </w:rPr>
              <w:t>金属及金属复合材料吊顶板</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Times New Roman" w:hAnsi="Times New Roman" w:cs="Times New Roman" w:eastAsiaTheme="minorEastAsia"/>
                <w:kern w:val="0"/>
                <w:sz w:val="21"/>
                <w:szCs w:val="21"/>
                <w:highlight w:val="none"/>
                <w:vertAlign w:val="baseline"/>
                <w:lang w:val="en-US" w:eastAsia="zh-CN"/>
              </w:rPr>
            </w:pPr>
            <w:r>
              <w:rPr>
                <w:rFonts w:hint="default" w:ascii="Times New Roman" w:hAnsi="Times New Roman" w:cs="Times New Roman" w:eastAsiaTheme="minorEastAsia"/>
                <w:color w:val="000000"/>
                <w:kern w:val="0"/>
                <w:sz w:val="21"/>
                <w:szCs w:val="21"/>
                <w:highlight w:val="none"/>
              </w:rPr>
              <w:t>JC/T 1059</w:t>
            </w:r>
            <w:r>
              <w:rPr>
                <w:rFonts w:hint="default" w:ascii="Times New Roman" w:hAnsi="Times New Roman" w:cs="Times New Roman" w:eastAsiaTheme="minorEastAsia"/>
                <w:color w:val="000000"/>
                <w:kern w:val="0"/>
                <w:sz w:val="21"/>
                <w:szCs w:val="21"/>
                <w:highlight w:val="none"/>
                <w:lang w:val="en-US" w:eastAsia="zh-CN"/>
              </w:rPr>
              <w:t>-2007</w:t>
            </w:r>
            <w:r>
              <w:rPr>
                <w:rFonts w:hint="default" w:ascii="Times New Roman" w:hAnsi="Times New Roman" w:cs="Times New Roman" w:eastAsiaTheme="minorEastAsia"/>
                <w:kern w:val="2"/>
                <w:sz w:val="21"/>
                <w:szCs w:val="21"/>
                <w:highlight w:val="none"/>
                <w:lang w:val="en-US" w:eastAsia="zh-CN" w:bidi="ar-SA"/>
              </w:rPr>
              <w:t>《</w:t>
            </w:r>
            <w:r>
              <w:rPr>
                <w:rFonts w:hint="default" w:ascii="Times New Roman" w:hAnsi="Times New Roman" w:cs="Times New Roman" w:eastAsiaTheme="minorEastAsia"/>
                <w:color w:val="000000"/>
                <w:kern w:val="0"/>
                <w:sz w:val="21"/>
                <w:szCs w:val="21"/>
                <w:highlight w:val="none"/>
              </w:rPr>
              <w:t xml:space="preserve"> 金属及金属复合材料吊顶板</w:t>
            </w:r>
            <w:r>
              <w:rPr>
                <w:rFonts w:hint="default" w:ascii="Times New Roman" w:hAnsi="Times New Roman" w:cs="Times New Roman" w:eastAsiaTheme="minorEastAsia"/>
                <w:kern w:val="2"/>
                <w:sz w:val="21"/>
                <w:szCs w:val="21"/>
                <w:highlight w:val="none"/>
                <w:lang w:val="en-US" w:eastAsia="zh-CN" w:bidi="ar-SA"/>
              </w:rPr>
              <w:t>》</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氟碳辊涂（</w:t>
            </w:r>
            <w:r>
              <w:rPr>
                <w:rFonts w:hint="default" w:ascii="Times New Roman" w:hAnsi="Times New Roman" w:cs="Times New Roman" w:eastAsiaTheme="minorEastAsia"/>
                <w:sz w:val="21"/>
                <w:szCs w:val="21"/>
                <w:highlight w:val="none"/>
              </w:rPr>
              <w:t>二涂</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eastAsia="zh-CN"/>
              </w:rPr>
              <w:t>、三</w:t>
            </w:r>
            <w:r>
              <w:rPr>
                <w:rFonts w:hint="default" w:ascii="Times New Roman" w:hAnsi="Times New Roman" w:cs="Times New Roman" w:eastAsiaTheme="minorEastAsia"/>
                <w:sz w:val="21"/>
                <w:szCs w:val="21"/>
                <w:highlight w:val="none"/>
              </w:rPr>
              <w:t>涂</w:t>
            </w:r>
            <w:r>
              <w:rPr>
                <w:rFonts w:hint="default" w:ascii="Times New Roman" w:hAnsi="Times New Roman" w:cs="Times New Roman" w:eastAsiaTheme="minorEastAsia"/>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eastAsia="zh-CN"/>
              </w:rPr>
              <w:t>聚酯辊涂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丙烯酸辊涂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聚酯粉末喷涂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聚酯液体喷涂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丙烯酸液体喷涂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氟碳液体喷涂（</w:t>
            </w:r>
            <w:r>
              <w:rPr>
                <w:rFonts w:hint="default" w:ascii="Times New Roman" w:hAnsi="Times New Roman" w:cs="Times New Roman" w:eastAsiaTheme="minorEastAsia"/>
                <w:sz w:val="21"/>
                <w:szCs w:val="21"/>
                <w:highlight w:val="none"/>
              </w:rPr>
              <w:t>二涂</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eastAsia="zh-CN"/>
              </w:rPr>
              <w:t>、三</w:t>
            </w:r>
            <w:r>
              <w:rPr>
                <w:rFonts w:hint="default" w:ascii="Times New Roman" w:hAnsi="Times New Roman" w:cs="Times New Roman" w:eastAsiaTheme="minorEastAsia"/>
                <w:sz w:val="21"/>
                <w:szCs w:val="21"/>
                <w:highlight w:val="none"/>
              </w:rPr>
              <w:t>涂</w:t>
            </w:r>
            <w:r>
              <w:rPr>
                <w:rFonts w:hint="default" w:ascii="Times New Roman" w:hAnsi="Times New Roman" w:cs="Times New Roman" w:eastAsiaTheme="minorEastAsia"/>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覆膜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default" w:ascii="Times New Roman" w:hAnsi="Times New Roman" w:cs="Times New Roman" w:eastAsiaTheme="minorEastAsia"/>
                <w:kern w:val="0"/>
                <w:sz w:val="21"/>
                <w:szCs w:val="21"/>
                <w:highlight w:val="none"/>
                <w:vertAlign w:val="baseline"/>
                <w:lang w:val="en-US" w:eastAsia="zh-CN"/>
              </w:rPr>
            </w:pPr>
            <w:r>
              <w:rPr>
                <w:rFonts w:hint="default" w:ascii="Times New Roman" w:hAnsi="Times New Roman" w:cs="Times New Roman" w:eastAsiaTheme="minorEastAsia"/>
                <w:sz w:val="21"/>
                <w:szCs w:val="21"/>
                <w:highlight w:val="none"/>
                <w:lang w:eastAsia="zh-CN"/>
              </w:rPr>
              <w:t>阳极氧化、着色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Times New Roman" w:hAnsi="Times New Roman" w:cs="Times New Roman" w:eastAsiaTheme="minorEastAsia"/>
                <w:kern w:val="0"/>
                <w:sz w:val="21"/>
                <w:szCs w:val="21"/>
                <w:highlight w:val="none"/>
                <w:vertAlign w:val="baseline"/>
                <w:lang w:val="en-US" w:eastAsia="zh-CN"/>
              </w:rPr>
            </w:pPr>
            <w:r>
              <w:rPr>
                <w:rFonts w:hint="default" w:ascii="Times New Roman" w:hAnsi="Times New Roman" w:cs="Times New Roman" w:eastAsiaTheme="minorEastAsia"/>
                <w:color w:val="000000"/>
                <w:kern w:val="0"/>
                <w:sz w:val="21"/>
                <w:szCs w:val="21"/>
                <w:highlight w:val="none"/>
              </w:rPr>
              <w:t>金属及金属复合材料吊顶板</w:t>
            </w:r>
          </w:p>
        </w:tc>
        <w:tc>
          <w:tcPr>
            <w:tcW w:w="302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Times New Roman" w:hAnsi="Times New Roman" w:cs="Times New Roman" w:eastAsiaTheme="minorEastAsia"/>
                <w:kern w:val="0"/>
                <w:sz w:val="21"/>
                <w:szCs w:val="21"/>
                <w:highlight w:val="none"/>
                <w:vertAlign w:val="baseline"/>
                <w:lang w:val="en-US" w:eastAsia="zh-CN"/>
              </w:rPr>
            </w:pPr>
            <w:r>
              <w:rPr>
                <w:rFonts w:hint="default" w:ascii="Times New Roman" w:hAnsi="Times New Roman" w:cs="Times New Roman" w:eastAsiaTheme="minorEastAsia"/>
                <w:color w:val="000000"/>
                <w:kern w:val="0"/>
                <w:sz w:val="21"/>
                <w:szCs w:val="21"/>
                <w:highlight w:val="none"/>
              </w:rPr>
              <w:t>GB/T 23444-2009《金属及金属复合材料吊顶板》</w:t>
            </w:r>
          </w:p>
        </w:tc>
        <w:tc>
          <w:tcPr>
            <w:tcW w:w="4536"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氟碳辊涂（</w:t>
            </w:r>
            <w:r>
              <w:rPr>
                <w:rFonts w:hint="default" w:ascii="Times New Roman" w:hAnsi="Times New Roman" w:cs="Times New Roman" w:eastAsiaTheme="minorEastAsia"/>
                <w:sz w:val="21"/>
                <w:szCs w:val="21"/>
                <w:highlight w:val="none"/>
              </w:rPr>
              <w:t>二涂</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eastAsia="zh-CN"/>
              </w:rPr>
              <w:t>、三</w:t>
            </w:r>
            <w:r>
              <w:rPr>
                <w:rFonts w:hint="default" w:ascii="Times New Roman" w:hAnsi="Times New Roman" w:cs="Times New Roman" w:eastAsiaTheme="minorEastAsia"/>
                <w:sz w:val="21"/>
                <w:szCs w:val="21"/>
                <w:highlight w:val="none"/>
              </w:rPr>
              <w:t>涂</w:t>
            </w:r>
            <w:r>
              <w:rPr>
                <w:rFonts w:hint="default" w:ascii="Times New Roman" w:hAnsi="Times New Roman" w:cs="Times New Roman" w:eastAsiaTheme="minorEastAsia"/>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聚酯辊涂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eastAsia="zh-CN"/>
              </w:rPr>
              <w:t>丙烯酸辊涂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聚酯粉末喷涂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聚酯液体喷涂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丙烯酸液体喷涂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cs="Times New Roman" w:eastAsiaTheme="minorEastAsia"/>
                <w:sz w:val="21"/>
                <w:szCs w:val="21"/>
                <w:highlight w:val="none"/>
                <w:lang w:eastAsia="zh-CN"/>
              </w:rPr>
              <w:t>氟碳液体喷涂（</w:t>
            </w:r>
            <w:r>
              <w:rPr>
                <w:rFonts w:hint="default" w:ascii="Times New Roman" w:hAnsi="Times New Roman" w:cs="Times New Roman" w:eastAsiaTheme="minorEastAsia"/>
                <w:sz w:val="21"/>
                <w:szCs w:val="21"/>
                <w:highlight w:val="none"/>
              </w:rPr>
              <w:t>二涂</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eastAsia="zh-CN"/>
              </w:rPr>
              <w:t>、三</w:t>
            </w:r>
            <w:r>
              <w:rPr>
                <w:rFonts w:hint="default" w:ascii="Times New Roman" w:hAnsi="Times New Roman" w:cs="Times New Roman" w:eastAsiaTheme="minorEastAsia"/>
                <w:sz w:val="21"/>
                <w:szCs w:val="21"/>
                <w:highlight w:val="none"/>
              </w:rPr>
              <w:t>涂</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eastAsia="zh-CN"/>
              </w:rPr>
              <w:t>、四</w:t>
            </w:r>
            <w:r>
              <w:rPr>
                <w:rFonts w:hint="default" w:ascii="Times New Roman" w:hAnsi="Times New Roman" w:cs="Times New Roman" w:eastAsiaTheme="minorEastAsia"/>
                <w:sz w:val="21"/>
                <w:szCs w:val="21"/>
                <w:highlight w:val="none"/>
              </w:rPr>
              <w:t>涂</w:t>
            </w:r>
            <w:r>
              <w:rPr>
                <w:rFonts w:hint="default" w:ascii="Times New Roman" w:hAnsi="Times New Roman" w:cs="Times New Roman" w:eastAsiaTheme="minorEastAsia"/>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Times New Roman" w:hAnsi="Times New Roman" w:cs="Times New Roman" w:eastAsiaTheme="minorEastAsia"/>
                <w:sz w:val="21"/>
                <w:szCs w:val="21"/>
                <w:highlight w:val="none"/>
                <w:lang w:eastAsia="zh-CN"/>
              </w:rPr>
            </w:pPr>
            <w:r>
              <w:rPr>
                <w:rFonts w:hint="default" w:ascii="Times New Roman" w:hAnsi="Times New Roman" w:cs="Times New Roman" w:eastAsiaTheme="minorEastAsia"/>
                <w:sz w:val="21"/>
                <w:szCs w:val="21"/>
                <w:highlight w:val="none"/>
                <w:lang w:eastAsia="zh-CN"/>
              </w:rPr>
              <w:t>覆膜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lang w:eastAsia="zh-CN"/>
              </w:rPr>
              <w:t>阳极氧化</w:t>
            </w:r>
            <w:r>
              <w:rPr>
                <w:rFonts w:hint="default" w:ascii="Times New Roman" w:hAnsi="Times New Roman" w:cs="Times New Roman" w:eastAsiaTheme="minorEastAsia"/>
                <w:sz w:val="21"/>
                <w:szCs w:val="21"/>
                <w:highlight w:val="none"/>
                <w:lang w:val="en-US" w:eastAsia="zh-CN"/>
              </w:rPr>
              <w:t xml:space="preserve"> </w:t>
            </w:r>
            <w:r>
              <w:rPr>
                <w:rFonts w:hint="default" w:ascii="Times New Roman" w:hAnsi="Times New Roman" w:cs="Times New Roman" w:eastAsiaTheme="minorEastAsia"/>
                <w:sz w:val="21"/>
                <w:szCs w:val="21"/>
                <w:highlight w:val="none"/>
                <w:lang w:eastAsia="zh-CN"/>
              </w:rPr>
              <w:t>（</w:t>
            </w:r>
            <w:r>
              <w:rPr>
                <w:rFonts w:hint="default" w:ascii="Times New Roman" w:hAnsi="Times New Roman" w:cs="Times New Roman" w:eastAsiaTheme="minorEastAsia"/>
                <w:sz w:val="21"/>
                <w:szCs w:val="21"/>
                <w:highlight w:val="none"/>
              </w:rPr>
              <w:t>AA5</w:t>
            </w:r>
            <w:r>
              <w:rPr>
                <w:rFonts w:hint="default" w:ascii="Times New Roman" w:hAnsi="Times New Roman" w:cs="Times New Roman" w:eastAsiaTheme="minorEastAsia"/>
                <w:sz w:val="21"/>
                <w:szCs w:val="21"/>
                <w:highlight w:val="none"/>
                <w:lang w:val="en-US" w:eastAsia="zh-CN"/>
              </w:rPr>
              <w:t>、</w:t>
            </w:r>
            <w:r>
              <w:rPr>
                <w:rFonts w:hint="default" w:ascii="Times New Roman" w:hAnsi="Times New Roman" w:cs="Times New Roman" w:eastAsiaTheme="minorEastAsia"/>
                <w:sz w:val="21"/>
                <w:szCs w:val="21"/>
                <w:highlight w:val="none"/>
                <w:lang w:eastAsia="zh-CN"/>
              </w:rPr>
              <w:t>AA10</w:t>
            </w:r>
            <w:r>
              <w:rPr>
                <w:rFonts w:hint="default" w:ascii="Times New Roman" w:hAnsi="Times New Roman" w:cs="Times New Roman" w:eastAsiaTheme="minorEastAsia"/>
                <w:sz w:val="21"/>
                <w:szCs w:val="21"/>
                <w:highlight w:val="none"/>
                <w:lang w:val="en-US" w:eastAsia="zh-CN"/>
              </w:rPr>
              <w:t>、</w:t>
            </w:r>
            <w:r>
              <w:rPr>
                <w:rFonts w:hint="default" w:ascii="Times New Roman" w:hAnsi="Times New Roman" w:cs="Times New Roman" w:eastAsiaTheme="minorEastAsia"/>
                <w:sz w:val="21"/>
                <w:szCs w:val="21"/>
                <w:highlight w:val="none"/>
                <w:lang w:eastAsia="zh-CN"/>
              </w:rPr>
              <w:t>AA15</w:t>
            </w:r>
            <w:r>
              <w:rPr>
                <w:rFonts w:hint="default" w:ascii="Times New Roman" w:hAnsi="Times New Roman" w:cs="Times New Roman" w:eastAsiaTheme="minorEastAsia"/>
                <w:sz w:val="21"/>
                <w:szCs w:val="21"/>
                <w:highlight w:val="none"/>
                <w:lang w:val="en-US" w:eastAsia="zh-CN"/>
              </w:rPr>
              <w:t>、</w:t>
            </w:r>
            <w:r>
              <w:rPr>
                <w:rFonts w:hint="default" w:ascii="Times New Roman" w:hAnsi="Times New Roman" w:cs="Times New Roman" w:eastAsiaTheme="minorEastAsia"/>
                <w:sz w:val="21"/>
                <w:szCs w:val="21"/>
                <w:highlight w:val="none"/>
                <w:lang w:eastAsia="zh-CN"/>
              </w:rPr>
              <w:t>AA</w:t>
            </w:r>
            <w:r>
              <w:rPr>
                <w:rFonts w:hint="default" w:ascii="Times New Roman" w:hAnsi="Times New Roman" w:cs="Times New Roman" w:eastAsiaTheme="minorEastAsia"/>
                <w:sz w:val="21"/>
                <w:szCs w:val="21"/>
                <w:highlight w:val="none"/>
                <w:lang w:val="en-US" w:eastAsia="zh-CN"/>
              </w:rPr>
              <w:t>20、</w:t>
            </w:r>
            <w:r>
              <w:rPr>
                <w:rFonts w:hint="default" w:ascii="Times New Roman" w:hAnsi="Times New Roman" w:cs="Times New Roman" w:eastAsiaTheme="minorEastAsia"/>
                <w:sz w:val="21"/>
                <w:szCs w:val="21"/>
                <w:highlight w:val="none"/>
                <w:lang w:eastAsia="zh-CN"/>
              </w:rPr>
              <w:t>AA</w:t>
            </w:r>
            <w:r>
              <w:rPr>
                <w:rFonts w:hint="default" w:ascii="Times New Roman" w:hAnsi="Times New Roman" w:cs="Times New Roman" w:eastAsiaTheme="minorEastAsia"/>
                <w:sz w:val="21"/>
                <w:szCs w:val="21"/>
                <w:highlight w:val="none"/>
                <w:lang w:val="en-US" w:eastAsia="zh-CN"/>
              </w:rPr>
              <w:t>2</w:t>
            </w:r>
            <w:r>
              <w:rPr>
                <w:rFonts w:hint="default" w:ascii="Times New Roman" w:hAnsi="Times New Roman" w:cs="Times New Roman" w:eastAsiaTheme="minorEastAsia"/>
                <w:sz w:val="21"/>
                <w:szCs w:val="21"/>
                <w:highlight w:val="none"/>
                <w:lang w:eastAsia="zh-CN"/>
              </w:rPr>
              <w:t>5）</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cs="Times New Roman"/>
          <w:color w:val="000000"/>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2 检验依据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left"/>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本次抽查检验项目和检验方法依据见表</w:t>
      </w:r>
      <w:r>
        <w:rPr>
          <w:rFonts w:hint="default" w:ascii="Times New Roman" w:hAnsi="Times New Roman" w:cs="Times New Roman" w:eastAsiaTheme="minorEastAsia"/>
          <w:color w:val="000000"/>
          <w:sz w:val="21"/>
          <w:szCs w:val="21"/>
          <w:highlight w:val="none"/>
          <w:lang w:val="en-US" w:eastAsia="zh-CN"/>
        </w:rPr>
        <w:t>2-表4</w:t>
      </w:r>
      <w:r>
        <w:rPr>
          <w:rFonts w:hint="default" w:ascii="Times New Roman" w:hAnsi="Times New Roman" w:cs="Times New Roman" w:eastAsiaTheme="minorEastAsia"/>
          <w:color w:val="000000"/>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表</w:t>
      </w:r>
      <w:r>
        <w:rPr>
          <w:rFonts w:hint="default" w:ascii="Times New Roman" w:hAnsi="Times New Roman" w:cs="Times New Roman" w:eastAsiaTheme="minorEastAsia"/>
          <w:color w:val="000000"/>
          <w:sz w:val="21"/>
          <w:szCs w:val="21"/>
          <w:highlight w:val="none"/>
          <w:lang w:val="en-US" w:eastAsia="zh-CN"/>
        </w:rPr>
        <w:t xml:space="preserve">2 </w:t>
      </w:r>
      <w:r>
        <w:rPr>
          <w:rFonts w:hint="default" w:ascii="Times New Roman" w:hAnsi="Times New Roman" w:cs="Times New Roman" w:eastAsiaTheme="minorEastAsia"/>
          <w:color w:val="000000"/>
          <w:kern w:val="0"/>
          <w:sz w:val="21"/>
          <w:szCs w:val="21"/>
          <w:highlight w:val="none"/>
        </w:rPr>
        <w:t>金属吊顶</w:t>
      </w:r>
      <w:r>
        <w:rPr>
          <w:rFonts w:hint="default" w:ascii="Times New Roman" w:hAnsi="Times New Roman" w:cs="Times New Roman" w:eastAsiaTheme="minorEastAsia"/>
          <w:color w:val="000000"/>
          <w:sz w:val="21"/>
          <w:szCs w:val="21"/>
          <w:highlight w:val="none"/>
        </w:rPr>
        <w:t>检验项目</w:t>
      </w:r>
    </w:p>
    <w:tbl>
      <w:tblPr>
        <w:tblStyle w:val="7"/>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658"/>
        <w:gridCol w:w="2055"/>
        <w:gridCol w:w="2580"/>
        <w:gridCol w:w="79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74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序号</w:t>
            </w:r>
          </w:p>
        </w:tc>
        <w:tc>
          <w:tcPr>
            <w:tcW w:w="165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检验项目</w:t>
            </w:r>
          </w:p>
        </w:tc>
        <w:tc>
          <w:tcPr>
            <w:tcW w:w="205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58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检验方法</w:t>
            </w:r>
          </w:p>
        </w:tc>
        <w:tc>
          <w:tcPr>
            <w:tcW w:w="148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jc w:val="center"/>
        </w:trPr>
        <w:tc>
          <w:tcPr>
            <w:tcW w:w="74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65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205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258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sz w:val="21"/>
                <w:szCs w:val="21"/>
                <w:highlight w:val="none"/>
                <w:lang w:val="en-US" w:eastAsia="zh-CN"/>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1</w:t>
            </w:r>
          </w:p>
        </w:tc>
        <w:tc>
          <w:tcPr>
            <w:tcW w:w="165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尺寸精度</w:t>
            </w:r>
          </w:p>
        </w:tc>
        <w:tc>
          <w:tcPr>
            <w:tcW w:w="205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sz w:val="21"/>
                <w:szCs w:val="21"/>
                <w:highlight w:val="none"/>
              </w:rPr>
              <w:t>QB/T 1561-1992</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sz w:val="21"/>
                <w:szCs w:val="21"/>
                <w:highlight w:val="none"/>
              </w:rPr>
              <w:t>QB/T 1561-1992</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highlight w:val="none"/>
              </w:rPr>
            </w:pP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2</w:t>
            </w:r>
          </w:p>
        </w:tc>
        <w:tc>
          <w:tcPr>
            <w:tcW w:w="165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棱边弯曲度</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sz w:val="21"/>
                <w:szCs w:val="21"/>
                <w:highlight w:val="none"/>
              </w:rPr>
              <w:t>QB/T 1561-1992</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sz w:val="21"/>
                <w:szCs w:val="21"/>
                <w:highlight w:val="none"/>
              </w:rPr>
              <w:t>QB/T 1561-1992</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highlight w:val="none"/>
              </w:rPr>
            </w:pPr>
          </w:p>
        </w:tc>
        <w:tc>
          <w:tcPr>
            <w:tcW w:w="69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3</w:t>
            </w:r>
          </w:p>
        </w:tc>
        <w:tc>
          <w:tcPr>
            <w:tcW w:w="165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表面质量</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sz w:val="21"/>
                <w:szCs w:val="21"/>
                <w:highlight w:val="none"/>
              </w:rPr>
              <w:t>QB/T 1561-1992</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sz w:val="21"/>
                <w:szCs w:val="21"/>
                <w:highlight w:val="none"/>
              </w:rPr>
              <w:t>QB/T 1561-1992</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highlight w:val="none"/>
              </w:rPr>
            </w:pP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4</w:t>
            </w:r>
          </w:p>
        </w:tc>
        <w:tc>
          <w:tcPr>
            <w:tcW w:w="165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附着力</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sz w:val="21"/>
                <w:szCs w:val="21"/>
                <w:highlight w:val="none"/>
              </w:rPr>
              <w:t>QB/T 1561-1992</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sz w:val="21"/>
                <w:szCs w:val="21"/>
                <w:highlight w:val="none"/>
              </w:rPr>
              <w:t>QB/T 1561-1992</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highlight w:val="none"/>
              </w:rPr>
            </w:pP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1"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5</w:t>
            </w:r>
          </w:p>
        </w:tc>
        <w:tc>
          <w:tcPr>
            <w:tcW w:w="165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防护层厚度</w:t>
            </w:r>
          </w:p>
        </w:tc>
        <w:tc>
          <w:tcPr>
            <w:tcW w:w="205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sz w:val="21"/>
                <w:szCs w:val="21"/>
                <w:highlight w:val="none"/>
              </w:rPr>
              <w:t>QB/T 1561-1992</w:t>
            </w:r>
          </w:p>
        </w:tc>
        <w:tc>
          <w:tcPr>
            <w:tcW w:w="25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sz w:val="21"/>
                <w:szCs w:val="21"/>
                <w:highlight w:val="none"/>
              </w:rPr>
              <w:t>QB/T 1561-1992</w:t>
            </w:r>
          </w:p>
        </w:tc>
        <w:tc>
          <w:tcPr>
            <w:tcW w:w="79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sz w:val="21"/>
                <w:szCs w:val="21"/>
                <w:highlight w:val="none"/>
              </w:rPr>
            </w:pP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sz w:val="21"/>
                <w:szCs w:val="21"/>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0"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highlight w:val="none"/>
                <w:lang w:eastAsia="zh-CN"/>
              </w:rPr>
            </w:pPr>
            <w:r>
              <w:rPr>
                <w:rFonts w:hint="default" w:ascii="Times New Roman" w:hAnsi="Times New Roman" w:cs="Times New Roman"/>
                <w:color w:val="000000"/>
                <w:sz w:val="18"/>
                <w:szCs w:val="18"/>
                <w:highlight w:val="none"/>
                <w:lang w:val="en-US" w:eastAsia="zh-CN"/>
              </w:rPr>
              <w:t>a</w:t>
            </w:r>
            <w:r>
              <w:rPr>
                <w:rFonts w:hint="default" w:ascii="Times New Roman" w:hAnsi="Times New Roman" w:cs="Times New Roman"/>
                <w:color w:val="000000"/>
                <w:sz w:val="18"/>
                <w:szCs w:val="18"/>
                <w:highlight w:val="none"/>
              </w:rPr>
              <w:t>极重要质量项目</w:t>
            </w:r>
            <w:r>
              <w:rPr>
                <w:rFonts w:hint="default" w:ascii="Times New Roman" w:hAnsi="Times New Roman" w:cs="Times New Roman"/>
                <w:color w:val="00000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18"/>
                <w:szCs w:val="18"/>
                <w:highlight w:val="none"/>
                <w:lang w:val="en-US" w:eastAsia="zh-CN"/>
              </w:rPr>
              <w:t>b</w:t>
            </w:r>
            <w:r>
              <w:rPr>
                <w:rFonts w:hint="default" w:ascii="Times New Roman" w:hAnsi="Times New Roman" w:cs="Times New Roman"/>
                <w:color w:val="000000"/>
                <w:sz w:val="18"/>
                <w:szCs w:val="18"/>
                <w:highlight w:val="none"/>
              </w:rPr>
              <w:t>重要质量项目</w:t>
            </w:r>
            <w:r>
              <w:rPr>
                <w:rFonts w:hint="default" w:ascii="Times New Roman" w:hAnsi="Times New Roman" w:cs="Times New Roman"/>
                <w:color w:val="000000"/>
                <w:sz w:val="18"/>
                <w:szCs w:val="18"/>
                <w:highlight w:val="none"/>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cs="Times New Roman" w:eastAsiaTheme="minorEastAsia"/>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表</w:t>
      </w:r>
      <w:r>
        <w:rPr>
          <w:rFonts w:hint="default" w:ascii="Times New Roman" w:hAnsi="Times New Roman" w:cs="Times New Roman" w:eastAsiaTheme="minorEastAsia"/>
          <w:color w:val="000000"/>
          <w:sz w:val="21"/>
          <w:szCs w:val="21"/>
          <w:highlight w:val="none"/>
          <w:lang w:val="en-US" w:eastAsia="zh-CN"/>
        </w:rPr>
        <w:t xml:space="preserve">3 </w:t>
      </w:r>
      <w:r>
        <w:rPr>
          <w:rFonts w:hint="default" w:ascii="Times New Roman" w:hAnsi="Times New Roman" w:cs="Times New Roman" w:eastAsiaTheme="minorEastAsia"/>
          <w:color w:val="000000"/>
          <w:kern w:val="0"/>
          <w:sz w:val="21"/>
          <w:szCs w:val="21"/>
          <w:highlight w:val="none"/>
        </w:rPr>
        <w:t>金属及金属复合材料吊顶板</w:t>
      </w:r>
      <w:r>
        <w:rPr>
          <w:rFonts w:hint="default" w:ascii="Times New Roman" w:hAnsi="Times New Roman" w:cs="Times New Roman" w:eastAsiaTheme="minorEastAsia"/>
          <w:color w:val="000000"/>
          <w:sz w:val="21"/>
          <w:szCs w:val="21"/>
          <w:highlight w:val="none"/>
        </w:rPr>
        <w:t>检验项目</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62"/>
        <w:gridCol w:w="2182"/>
        <w:gridCol w:w="2049"/>
        <w:gridCol w:w="879"/>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 w:hRule="atLeast"/>
          <w:jc w:val="center"/>
        </w:trPr>
        <w:tc>
          <w:tcPr>
            <w:tcW w:w="73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序号</w:t>
            </w:r>
          </w:p>
        </w:tc>
        <w:tc>
          <w:tcPr>
            <w:tcW w:w="176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检验项目</w:t>
            </w:r>
          </w:p>
        </w:tc>
        <w:tc>
          <w:tcPr>
            <w:tcW w:w="218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04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检验方法</w:t>
            </w:r>
          </w:p>
        </w:tc>
        <w:tc>
          <w:tcPr>
            <w:tcW w:w="179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jc w:val="center"/>
        </w:trPr>
        <w:tc>
          <w:tcPr>
            <w:tcW w:w="73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76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218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204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1</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外观质量要求</w:t>
            </w:r>
          </w:p>
        </w:tc>
        <w:tc>
          <w:tcPr>
            <w:tcW w:w="2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2</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尺寸允许偏差</w:t>
            </w:r>
          </w:p>
        </w:tc>
        <w:tc>
          <w:tcPr>
            <w:tcW w:w="2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92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3</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涂层厚度</w:t>
            </w:r>
          </w:p>
        </w:tc>
        <w:tc>
          <w:tcPr>
            <w:tcW w:w="2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4</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附着力</w:t>
            </w:r>
          </w:p>
        </w:tc>
        <w:tc>
          <w:tcPr>
            <w:tcW w:w="2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5</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漆膜硬度</w:t>
            </w:r>
          </w:p>
        </w:tc>
        <w:tc>
          <w:tcPr>
            <w:tcW w:w="2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6</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耐冲击性</w:t>
            </w:r>
          </w:p>
        </w:tc>
        <w:tc>
          <w:tcPr>
            <w:tcW w:w="2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7</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耐酸性</w:t>
            </w:r>
          </w:p>
        </w:tc>
        <w:tc>
          <w:tcPr>
            <w:tcW w:w="2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8</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耐碱性</w:t>
            </w:r>
          </w:p>
        </w:tc>
        <w:tc>
          <w:tcPr>
            <w:tcW w:w="2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204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highlight w:val="none"/>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9</w:t>
            </w:r>
          </w:p>
        </w:tc>
        <w:tc>
          <w:tcPr>
            <w:tcW w:w="1762"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耐油性</w:t>
            </w:r>
          </w:p>
        </w:tc>
        <w:tc>
          <w:tcPr>
            <w:tcW w:w="2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204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92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10</w:t>
            </w:r>
          </w:p>
        </w:tc>
        <w:tc>
          <w:tcPr>
            <w:tcW w:w="1762"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耐沸水性</w:t>
            </w:r>
          </w:p>
        </w:tc>
        <w:tc>
          <w:tcPr>
            <w:tcW w:w="218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204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JC/T 1059</w:t>
            </w:r>
            <w:r>
              <w:rPr>
                <w:rFonts w:hint="default" w:ascii="Times New Roman" w:hAnsi="Times New Roman" w:cs="Times New Roman" w:eastAsiaTheme="minorEastAsia"/>
                <w:color w:val="000000"/>
                <w:sz w:val="21"/>
                <w:szCs w:val="21"/>
                <w:highlight w:val="none"/>
                <w:lang w:val="en-US" w:eastAsia="zh-CN"/>
              </w:rPr>
              <w:t>-2007</w:t>
            </w:r>
          </w:p>
        </w:tc>
        <w:tc>
          <w:tcPr>
            <w:tcW w:w="87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92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highlight w:val="none"/>
                <w:lang w:eastAsia="zh-CN"/>
              </w:rPr>
            </w:pPr>
            <w:r>
              <w:rPr>
                <w:rFonts w:hint="default" w:ascii="Times New Roman" w:hAnsi="Times New Roman" w:cs="Times New Roman"/>
                <w:color w:val="000000"/>
                <w:sz w:val="18"/>
                <w:szCs w:val="18"/>
                <w:highlight w:val="none"/>
                <w:lang w:val="en-US" w:eastAsia="zh-CN"/>
              </w:rPr>
              <w:t>a</w:t>
            </w:r>
            <w:r>
              <w:rPr>
                <w:rFonts w:hint="default" w:ascii="Times New Roman" w:hAnsi="Times New Roman" w:cs="Times New Roman"/>
                <w:color w:val="000000"/>
                <w:sz w:val="18"/>
                <w:szCs w:val="18"/>
                <w:highlight w:val="none"/>
              </w:rPr>
              <w:t>极重要质量项目</w:t>
            </w:r>
            <w:r>
              <w:rPr>
                <w:rFonts w:hint="default" w:ascii="Times New Roman" w:hAnsi="Times New Roman" w:cs="Times New Roman"/>
                <w:color w:val="000000"/>
                <w:sz w:val="18"/>
                <w:szCs w:val="18"/>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18"/>
                <w:szCs w:val="18"/>
                <w:highlight w:val="none"/>
                <w:lang w:val="en-US" w:eastAsia="zh-CN"/>
              </w:rPr>
              <w:t>b</w:t>
            </w:r>
            <w:r>
              <w:rPr>
                <w:rFonts w:hint="default" w:ascii="Times New Roman" w:hAnsi="Times New Roman" w:cs="Times New Roman"/>
                <w:color w:val="000000"/>
                <w:sz w:val="18"/>
                <w:szCs w:val="18"/>
                <w:highlight w:val="none"/>
              </w:rPr>
              <w:t>重要质量项目</w:t>
            </w:r>
            <w:r>
              <w:rPr>
                <w:rFonts w:hint="default" w:ascii="Times New Roman" w:hAnsi="Times New Roman" w:cs="Times New Roman"/>
                <w:color w:val="000000"/>
                <w:sz w:val="18"/>
                <w:szCs w:val="18"/>
                <w:highlight w:val="none"/>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表</w:t>
      </w:r>
      <w:r>
        <w:rPr>
          <w:rFonts w:hint="default" w:ascii="Times New Roman" w:hAnsi="Times New Roman" w:cs="Times New Roman" w:eastAsiaTheme="minorEastAsia"/>
          <w:color w:val="000000"/>
          <w:sz w:val="21"/>
          <w:szCs w:val="21"/>
          <w:highlight w:val="none"/>
          <w:lang w:val="en-US" w:eastAsia="zh-CN"/>
        </w:rPr>
        <w:t>4</w:t>
      </w:r>
      <w:r>
        <w:rPr>
          <w:rFonts w:hint="default" w:ascii="Times New Roman" w:hAnsi="Times New Roman" w:cs="Times New Roman" w:eastAsiaTheme="minorEastAsia"/>
          <w:color w:val="000000"/>
          <w:kern w:val="0"/>
          <w:sz w:val="21"/>
          <w:szCs w:val="21"/>
          <w:highlight w:val="none"/>
        </w:rPr>
        <w:t>金属及金属复合材料吊顶板</w:t>
      </w:r>
      <w:r>
        <w:rPr>
          <w:rFonts w:hint="default" w:ascii="Times New Roman" w:hAnsi="Times New Roman" w:cs="Times New Roman" w:eastAsiaTheme="minorEastAsia"/>
          <w:color w:val="000000"/>
          <w:sz w:val="21"/>
          <w:szCs w:val="21"/>
          <w:highlight w:val="none"/>
        </w:rPr>
        <w:t>检验项目</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775"/>
        <w:gridCol w:w="2013"/>
        <w:gridCol w:w="2009"/>
        <w:gridCol w:w="980"/>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jc w:val="center"/>
        </w:trPr>
        <w:tc>
          <w:tcPr>
            <w:tcW w:w="71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序号</w:t>
            </w:r>
          </w:p>
        </w:tc>
        <w:tc>
          <w:tcPr>
            <w:tcW w:w="177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检验项目</w:t>
            </w:r>
          </w:p>
        </w:tc>
        <w:tc>
          <w:tcPr>
            <w:tcW w:w="201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eastAsia="宋体" w:cs="Times New Roman"/>
                <w:color w:val="000000"/>
                <w:spacing w:val="0"/>
                <w:w w:val="100"/>
                <w:kern w:val="2"/>
                <w:position w:val="0"/>
                <w:sz w:val="21"/>
                <w:szCs w:val="21"/>
                <w:shd w:val="clear"/>
                <w:lang w:eastAsia="zh-CN" w:bidi="ar-SA"/>
              </w:rPr>
              <w:t>检验依据</w:t>
            </w:r>
          </w:p>
        </w:tc>
        <w:tc>
          <w:tcPr>
            <w:tcW w:w="2009"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检验方法</w:t>
            </w:r>
          </w:p>
        </w:tc>
        <w:tc>
          <w:tcPr>
            <w:tcW w:w="20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color w:val="000000"/>
                <w:sz w:val="21"/>
                <w:szCs w:val="21"/>
                <w:highlight w:val="none"/>
              </w:rPr>
              <w:t>重要程度分类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jc w:val="center"/>
        </w:trPr>
        <w:tc>
          <w:tcPr>
            <w:tcW w:w="71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77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201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2009"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color w:val="000000"/>
                <w:sz w:val="21"/>
                <w:szCs w:val="21"/>
                <w:highlight w:val="none"/>
              </w:rPr>
              <w:t>A类</w:t>
            </w:r>
            <w:r>
              <w:rPr>
                <w:rFonts w:hint="default" w:ascii="Times New Roman" w:hAnsi="Times New Roman" w:cs="Times New Roman"/>
                <w:color w:val="000000"/>
                <w:sz w:val="21"/>
                <w:szCs w:val="21"/>
                <w:highlight w:val="none"/>
                <w:vertAlign w:val="superscript"/>
                <w:lang w:val="en-US" w:eastAsia="zh-CN"/>
              </w:rPr>
              <w:t>a</w:t>
            </w: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B类</w:t>
            </w:r>
            <w:r>
              <w:rPr>
                <w:rFonts w:hint="default" w:ascii="Times New Roman" w:hAnsi="Times New Roman" w:cs="Times New Roman"/>
                <w:color w:val="000000"/>
                <w:sz w:val="21"/>
                <w:szCs w:val="21"/>
                <w:highlight w:val="none"/>
                <w:vertAlign w:val="superscript"/>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1</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外观质量</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20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2</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尺寸</w:t>
            </w:r>
            <w:r>
              <w:rPr>
                <w:rFonts w:hint="default" w:ascii="Times New Roman" w:hAnsi="Times New Roman" w:cs="Times New Roman" w:eastAsiaTheme="minorEastAsia"/>
                <w:color w:val="000000"/>
                <w:sz w:val="21"/>
                <w:szCs w:val="21"/>
                <w:highlight w:val="none"/>
                <w:lang w:eastAsia="zh-CN"/>
              </w:rPr>
              <w:t>偏差</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20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028"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3</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膜厚</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20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4</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附着力</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20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5</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漆膜硬度</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20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6</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耐冲击性</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20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7</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耐酸性</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20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8</w:t>
            </w:r>
          </w:p>
        </w:tc>
        <w:tc>
          <w:tcPr>
            <w:tcW w:w="1775"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耐碱性</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20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9</w:t>
            </w:r>
          </w:p>
        </w:tc>
        <w:tc>
          <w:tcPr>
            <w:tcW w:w="177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耐油性</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20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02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17"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10</w:t>
            </w:r>
          </w:p>
        </w:tc>
        <w:tc>
          <w:tcPr>
            <w:tcW w:w="177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耐沸水性</w:t>
            </w:r>
          </w:p>
        </w:tc>
        <w:tc>
          <w:tcPr>
            <w:tcW w:w="2013"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2009"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GB/T 23444</w:t>
            </w:r>
            <w:r>
              <w:rPr>
                <w:rFonts w:hint="default" w:ascii="Times New Roman" w:hAnsi="Times New Roman" w:cs="Times New Roman" w:eastAsiaTheme="minorEastAsia"/>
                <w:color w:val="000000"/>
                <w:sz w:val="21"/>
                <w:szCs w:val="21"/>
                <w:highlight w:val="none"/>
                <w:lang w:val="en-US" w:eastAsia="zh-CN"/>
              </w:rPr>
              <w:t>-2009</w:t>
            </w:r>
          </w:p>
        </w:tc>
        <w:tc>
          <w:tcPr>
            <w:tcW w:w="980"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rPr>
                <w:rFonts w:hint="default" w:ascii="Times New Roman" w:hAnsi="Times New Roman" w:cs="Times New Roman" w:eastAsiaTheme="minorEastAsia"/>
                <w:color w:val="000000"/>
                <w:sz w:val="21"/>
                <w:szCs w:val="21"/>
                <w:highlight w:val="none"/>
              </w:rPr>
            </w:pPr>
          </w:p>
        </w:tc>
        <w:tc>
          <w:tcPr>
            <w:tcW w:w="1028"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highlight w:val="none"/>
              </w:rPr>
            </w:pPr>
            <w:r>
              <w:rPr>
                <w:rFonts w:hint="default" w:ascii="Times New Roman" w:hAnsi="Times New Roman" w:cs="Times New Roman"/>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2"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cs="Times New Roman"/>
                <w:color w:val="000000"/>
                <w:sz w:val="18"/>
                <w:szCs w:val="18"/>
                <w:highlight w:val="none"/>
                <w:lang w:eastAsia="zh-CN"/>
              </w:rPr>
            </w:pPr>
            <w:r>
              <w:rPr>
                <w:rFonts w:hint="default" w:ascii="Times New Roman" w:hAnsi="Times New Roman" w:cs="Times New Roman"/>
                <w:color w:val="000000"/>
                <w:sz w:val="18"/>
                <w:szCs w:val="18"/>
                <w:highlight w:val="none"/>
                <w:lang w:val="en-US" w:eastAsia="zh-CN"/>
              </w:rPr>
              <w:t>a</w:t>
            </w:r>
            <w:r>
              <w:rPr>
                <w:rFonts w:hint="default" w:ascii="Times New Roman" w:hAnsi="Times New Roman" w:cs="Times New Roman"/>
                <w:color w:val="000000"/>
                <w:sz w:val="18"/>
                <w:szCs w:val="18"/>
                <w:highlight w:val="none"/>
              </w:rPr>
              <w:t>极重要质量项目</w:t>
            </w:r>
            <w:r>
              <w:rPr>
                <w:rFonts w:hint="default" w:ascii="Times New Roman" w:hAnsi="Times New Roman" w:cs="Times New Roman"/>
                <w:color w:val="000000"/>
                <w:sz w:val="18"/>
                <w:szCs w:val="18"/>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color w:val="000000"/>
                <w:sz w:val="18"/>
                <w:szCs w:val="18"/>
                <w:highlight w:val="none"/>
                <w:lang w:val="en-US" w:eastAsia="zh-CN"/>
              </w:rPr>
              <w:t>b</w:t>
            </w:r>
            <w:r>
              <w:rPr>
                <w:rFonts w:hint="default" w:ascii="Times New Roman" w:hAnsi="Times New Roman" w:cs="Times New Roman"/>
                <w:color w:val="000000"/>
                <w:sz w:val="18"/>
                <w:szCs w:val="18"/>
                <w:highlight w:val="none"/>
              </w:rPr>
              <w:t>重要质量项目</w:t>
            </w:r>
            <w:r>
              <w:rPr>
                <w:rFonts w:hint="default" w:ascii="Times New Roman" w:hAnsi="Times New Roman" w:cs="Times New Roman"/>
                <w:color w:val="000000"/>
                <w:sz w:val="18"/>
                <w:szCs w:val="18"/>
                <w:highlight w:val="none"/>
                <w:lang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default" w:ascii="Times New Roman" w:hAnsi="Times New Roman" w:cs="Times New Roman" w:eastAsiaTheme="minorEastAsia"/>
          <w:color w:val="000000"/>
          <w:sz w:val="21"/>
          <w:szCs w:val="21"/>
          <w:highlight w:val="none"/>
        </w:rPr>
      </w:pPr>
      <w:r>
        <w:rPr>
          <w:rFonts w:hint="default" w:ascii="Times New Roman" w:hAnsi="Times New Roman" w:cs="Times New Roman" w:eastAsiaTheme="minorEastAsia"/>
          <w:color w:val="000000"/>
          <w:sz w:val="21"/>
          <w:szCs w:val="21"/>
          <w:highlight w:val="none"/>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59" w:firstLineChars="171"/>
        <w:textAlignment w:val="auto"/>
        <w:rPr>
          <w:rFonts w:hint="default" w:ascii="Times New Roman" w:hAnsi="Times New Roman" w:cs="Times New Roman" w:eastAsiaTheme="minorEastAsia"/>
          <w:color w:val="000000"/>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黑体" w:cs="Times New Roman"/>
          <w:color w:val="000000"/>
          <w:szCs w:val="21"/>
          <w:highlight w:val="none"/>
        </w:rPr>
      </w:pPr>
      <w:r>
        <w:rPr>
          <w:rFonts w:hint="default" w:ascii="Times New Roman" w:hAnsi="Times New Roman" w:eastAsia="黑体" w:cs="Times New Roman"/>
          <w:color w:val="000000"/>
          <w:szCs w:val="21"/>
          <w:highlight w:val="none"/>
        </w:rPr>
        <w:t>3 判定规则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3.1依据标准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rPr>
        <w:t>QB/T 1561</w:t>
      </w:r>
      <w:r>
        <w:rPr>
          <w:rFonts w:hint="default" w:ascii="Times New Roman" w:hAnsi="Times New Roman" w:eastAsia="宋体" w:cs="Times New Roman"/>
          <w:color w:val="000000"/>
          <w:kern w:val="0"/>
          <w:sz w:val="21"/>
          <w:szCs w:val="21"/>
          <w:highlight w:val="none"/>
          <w:lang w:val="en-US" w:eastAsia="zh-CN"/>
        </w:rPr>
        <w:t>-1992《</w:t>
      </w:r>
      <w:r>
        <w:rPr>
          <w:rFonts w:hint="default" w:ascii="Times New Roman" w:hAnsi="Times New Roman" w:eastAsia="宋体" w:cs="Times New Roman"/>
          <w:color w:val="000000"/>
          <w:kern w:val="0"/>
          <w:szCs w:val="21"/>
          <w:highlight w:val="none"/>
        </w:rPr>
        <w:t>金属吊顶</w:t>
      </w:r>
      <w:r>
        <w:rPr>
          <w:rFonts w:hint="default" w:ascii="Times New Roman" w:hAnsi="Times New Roman" w:eastAsia="宋体" w:cs="Times New Roman"/>
          <w:color w:val="000000"/>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default" w:ascii="Times New Roman" w:hAnsi="Times New Roman" w:eastAsia="宋体" w:cs="Times New Roman"/>
          <w:color w:val="000000"/>
          <w:kern w:val="0"/>
          <w:szCs w:val="21"/>
          <w:highlight w:val="none"/>
        </w:rPr>
      </w:pPr>
      <w:r>
        <w:rPr>
          <w:rFonts w:hint="default" w:ascii="Times New Roman" w:hAnsi="Times New Roman" w:eastAsia="宋体" w:cs="Times New Roman"/>
          <w:color w:val="000000"/>
          <w:kern w:val="0"/>
          <w:szCs w:val="21"/>
          <w:highlight w:val="none"/>
        </w:rPr>
        <w:t>JC/T 1059</w:t>
      </w:r>
      <w:r>
        <w:rPr>
          <w:rFonts w:hint="default" w:ascii="Times New Roman" w:hAnsi="Times New Roman" w:eastAsia="宋体" w:cs="Times New Roman"/>
          <w:color w:val="000000"/>
          <w:kern w:val="0"/>
          <w:sz w:val="21"/>
          <w:szCs w:val="21"/>
          <w:highlight w:val="none"/>
          <w:lang w:val="en-US" w:eastAsia="zh-CN"/>
        </w:rPr>
        <w:t>-2007</w:t>
      </w:r>
      <w:r>
        <w:rPr>
          <w:rFonts w:hint="default" w:ascii="Times New Roman" w:hAnsi="Times New Roman" w:eastAsia="宋体" w:cs="Times New Roman"/>
          <w:color w:val="000000"/>
          <w:kern w:val="0"/>
          <w:szCs w:val="21"/>
          <w:highlight w:val="none"/>
          <w:lang w:eastAsia="zh-CN"/>
        </w:rPr>
        <w:t>《</w:t>
      </w:r>
      <w:r>
        <w:rPr>
          <w:rFonts w:hint="default" w:ascii="Times New Roman" w:hAnsi="Times New Roman" w:eastAsia="宋体" w:cs="Times New Roman"/>
          <w:color w:val="000000"/>
          <w:kern w:val="0"/>
          <w:szCs w:val="21"/>
          <w:highlight w:val="none"/>
        </w:rPr>
        <w:t>金属及金属复合材料吊顶板</w:t>
      </w:r>
      <w:r>
        <w:rPr>
          <w:rFonts w:hint="default" w:ascii="Times New Roman" w:hAnsi="Times New Roman" w:eastAsia="宋体" w:cs="Times New Roman"/>
          <w:color w:val="000000"/>
          <w:kern w:val="0"/>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default" w:ascii="Times New Roman" w:hAnsi="Times New Roman" w:eastAsia="宋体" w:cs="Times New Roman"/>
          <w:kern w:val="0"/>
          <w:szCs w:val="21"/>
          <w:highlight w:val="none"/>
        </w:rPr>
      </w:pPr>
      <w:r>
        <w:rPr>
          <w:rFonts w:hint="default" w:ascii="Times New Roman" w:hAnsi="Times New Roman" w:eastAsia="宋体" w:cs="Times New Roman"/>
          <w:color w:val="000000"/>
          <w:kern w:val="0"/>
          <w:szCs w:val="21"/>
          <w:highlight w:val="none"/>
        </w:rPr>
        <w:t>GB/T 23444</w:t>
      </w:r>
      <w:r>
        <w:rPr>
          <w:rFonts w:hint="default" w:ascii="Times New Roman" w:hAnsi="Times New Roman" w:eastAsia="宋体" w:cs="Times New Roman"/>
          <w:color w:val="000000"/>
          <w:kern w:val="0"/>
          <w:sz w:val="21"/>
          <w:szCs w:val="21"/>
          <w:highlight w:val="none"/>
          <w:lang w:val="en-US" w:eastAsia="zh-CN"/>
        </w:rPr>
        <w:t>-2009《</w:t>
      </w:r>
      <w:r>
        <w:rPr>
          <w:rFonts w:hint="default" w:ascii="Times New Roman" w:hAnsi="Times New Roman" w:eastAsia="宋体" w:cs="Times New Roman"/>
          <w:color w:val="000000"/>
          <w:kern w:val="0"/>
          <w:szCs w:val="21"/>
          <w:highlight w:val="none"/>
        </w:rPr>
        <w:t>金属及金属复合材料吊顶板</w:t>
      </w:r>
      <w:r>
        <w:rPr>
          <w:rFonts w:hint="default" w:ascii="Times New Roman" w:hAnsi="Times New Roman" w:eastAsia="宋体" w:cs="Times New Roman"/>
          <w:color w:val="000000"/>
          <w:kern w:val="0"/>
          <w:sz w:val="21"/>
          <w:szCs w:val="21"/>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相关的法律、行政法规、部门规章、规范性文件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现行有效的企业标准、团体标准、地方标准及产品明示质量要求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3.2判定原则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产品检验结果按产品标注质量等级判定，未标注质量等级的按产品标准中的最低等级判定。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rPr>
          <w:rFonts w:hint="default" w:ascii="Times New Roman" w:hAnsi="Times New Roman" w:eastAsia="宋体" w:cs="Times New Roman"/>
          <w:color w:val="000000"/>
          <w:szCs w:val="21"/>
          <w:highlight w:val="none"/>
        </w:rPr>
      </w:pPr>
      <w:r>
        <w:rPr>
          <w:rFonts w:hint="default" w:ascii="Times New Roman" w:hAnsi="Times New Roman" w:cs="Times New Roman"/>
          <w:color w:val="000000"/>
          <w:szCs w:val="21"/>
        </w:rPr>
        <w:t>经检验，</w:t>
      </w:r>
      <w:r>
        <w:rPr>
          <w:rFonts w:hint="eastAsia" w:ascii="Times New Roman" w:hAnsi="Times New Roman" w:cs="Times New Roman"/>
          <w:color w:val="000000"/>
          <w:szCs w:val="21"/>
          <w:lang w:eastAsia="zh-CN"/>
        </w:rPr>
        <w:t>所</w:t>
      </w:r>
      <w:r>
        <w:rPr>
          <w:rFonts w:hint="default" w:ascii="Times New Roman" w:hAnsi="Times New Roman" w:cs="Times New Roman"/>
          <w:color w:val="000000"/>
          <w:szCs w:val="21"/>
        </w:rPr>
        <w:t>检验项目全部</w:t>
      </w:r>
      <w:r>
        <w:rPr>
          <w:rFonts w:hint="eastAsia" w:ascii="Times New Roman" w:hAnsi="Times New Roman" w:cs="Times New Roman"/>
          <w:color w:val="000000"/>
          <w:szCs w:val="21"/>
          <w:lang w:eastAsia="zh-CN"/>
        </w:rPr>
        <w:t>符合标准要求</w:t>
      </w:r>
      <w:r>
        <w:rPr>
          <w:rFonts w:hint="default" w:ascii="Times New Roman" w:hAnsi="Times New Roman" w:cs="Times New Roman"/>
          <w:color w:val="000000"/>
          <w:szCs w:val="21"/>
        </w:rPr>
        <w:t>，判定为被抽查产品</w:t>
      </w:r>
      <w:r>
        <w:rPr>
          <w:rFonts w:hint="eastAsia" w:ascii="Times New Roman" w:hAnsi="Times New Roman" w:cs="Times New Roman"/>
          <w:color w:val="000000"/>
          <w:szCs w:val="21"/>
          <w:lang w:eastAsia="zh-CN"/>
        </w:rPr>
        <w:t>未发现不</w:t>
      </w:r>
      <w:r>
        <w:rPr>
          <w:rFonts w:hint="default" w:ascii="Times New Roman" w:hAnsi="Times New Roman" w:cs="Times New Roman"/>
          <w:color w:val="000000"/>
          <w:szCs w:val="21"/>
        </w:rPr>
        <w:t>合格</w:t>
      </w:r>
      <w:r>
        <w:rPr>
          <w:rFonts w:hint="default" w:ascii="Times New Roman" w:hAnsi="Times New Roman" w:eastAsia="宋体" w:cs="Times New Roman"/>
          <w:color w:val="000000"/>
          <w:szCs w:val="21"/>
          <w:highlight w:val="none"/>
        </w:rPr>
        <w:t>；检验项目中任一项或一项以上不合格，判定为被抽查产品不合格。当产品存在A类项目不合格时，属于严重不合格。</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20" w:firstLineChars="200"/>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若被检产品明示的质量要求低于或包含</w:t>
      </w:r>
      <w:r>
        <w:rPr>
          <w:rFonts w:hint="eastAsia" w:ascii="Times New Roman" w:hAnsi="Times New Roman" w:eastAsia="宋体" w:cs="Times New Roman"/>
          <w:color w:val="000000"/>
          <w:szCs w:val="21"/>
          <w:highlight w:val="none"/>
          <w:lang w:eastAsia="zh-CN"/>
        </w:rPr>
        <w:t>本</w:t>
      </w:r>
      <w:r>
        <w:rPr>
          <w:rFonts w:hint="default" w:ascii="Times New Roman" w:hAnsi="Times New Roman" w:eastAsia="宋体" w:cs="Times New Roman"/>
          <w:color w:val="000000"/>
          <w:szCs w:val="21"/>
          <w:highlight w:val="none"/>
        </w:rPr>
        <w:t>细则中检验项目依据的推荐性标准要求时，应以被检产品明示的质量要求判定，但应在检验报告备注中进行说明。</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rPr>
          <w:rFonts w:hint="default" w:ascii="Times New Roman" w:hAnsi="Times New Roman" w:eastAsia="宋体" w:cs="Times New Roman"/>
          <w:color w:val="000000"/>
          <w:szCs w:val="21"/>
          <w:highlight w:val="none"/>
        </w:rPr>
      </w:pPr>
      <w:r>
        <w:rPr>
          <w:rFonts w:hint="default" w:ascii="Times New Roman" w:hAnsi="Times New Roman" w:eastAsia="宋体" w:cs="Times New Roman"/>
          <w:color w:val="000000"/>
          <w:szCs w:val="21"/>
          <w:highlight w:val="none"/>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99"/>
        <w:textAlignment w:val="auto"/>
        <w:rPr>
          <w:rFonts w:hint="default" w:ascii="Times New Roman" w:hAnsi="Times New Roman" w:eastAsia="宋体" w:cs="Times New Roman"/>
          <w:color w:val="FF0000"/>
          <w:szCs w:val="21"/>
          <w:highlight w:val="none"/>
        </w:rPr>
      </w:pPr>
      <w:r>
        <w:rPr>
          <w:rFonts w:hint="default" w:ascii="Times New Roman" w:hAnsi="Times New Roman" w:eastAsia="宋体" w:cs="Times New Roman"/>
          <w:color w:val="000000"/>
          <w:szCs w:val="21"/>
          <w:highlight w:val="none"/>
        </w:rPr>
        <w:t>若被检产品明示的质量要求缺少本细则中检验项目依据的推荐性标准要求时，该项目不参与判定，但应在检验报告备注中进行说明。</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B01C0"/>
    <w:rsid w:val="02B15D4A"/>
    <w:rsid w:val="045015E0"/>
    <w:rsid w:val="046B78DC"/>
    <w:rsid w:val="08BA4F48"/>
    <w:rsid w:val="09657AE9"/>
    <w:rsid w:val="0A9633B6"/>
    <w:rsid w:val="0C1B01C0"/>
    <w:rsid w:val="0C3B5B98"/>
    <w:rsid w:val="0CE576C3"/>
    <w:rsid w:val="0DDA5328"/>
    <w:rsid w:val="0FF8415F"/>
    <w:rsid w:val="153F2747"/>
    <w:rsid w:val="19E94906"/>
    <w:rsid w:val="1EAC126A"/>
    <w:rsid w:val="22684ED8"/>
    <w:rsid w:val="27FB2581"/>
    <w:rsid w:val="2AFF25C5"/>
    <w:rsid w:val="32344399"/>
    <w:rsid w:val="371D6363"/>
    <w:rsid w:val="39BD198F"/>
    <w:rsid w:val="3A4C4B7B"/>
    <w:rsid w:val="3A4F059B"/>
    <w:rsid w:val="3C302440"/>
    <w:rsid w:val="3E920165"/>
    <w:rsid w:val="431870A9"/>
    <w:rsid w:val="431B4A07"/>
    <w:rsid w:val="4486771D"/>
    <w:rsid w:val="45F427F5"/>
    <w:rsid w:val="4749283C"/>
    <w:rsid w:val="492F0D28"/>
    <w:rsid w:val="4A9C3903"/>
    <w:rsid w:val="4CEA2131"/>
    <w:rsid w:val="4E521D2C"/>
    <w:rsid w:val="50D330F5"/>
    <w:rsid w:val="53702B4E"/>
    <w:rsid w:val="5471469E"/>
    <w:rsid w:val="55382C3A"/>
    <w:rsid w:val="58F622E0"/>
    <w:rsid w:val="61350676"/>
    <w:rsid w:val="63A4091B"/>
    <w:rsid w:val="63C0539E"/>
    <w:rsid w:val="647753A1"/>
    <w:rsid w:val="69B37C12"/>
    <w:rsid w:val="7137374C"/>
    <w:rsid w:val="7CBA3915"/>
    <w:rsid w:val="7DC67F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2020-01-08T03:03:00Z</dcterms:created>
  <dc:creator>JS</dc:creator>
  <cp:lastModifiedBy>冯家宝</cp:lastModifiedBy>
  <dcterms:modified xsi:type="dcterms:W3CDTF">2020-01-31T07:27:41Z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