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Times New Roman" w:hAnsi="Times New Roman" w:eastAsia="黑体" w:cs="黑体"/>
          <w:sz w:val="32"/>
          <w:szCs w:val="32"/>
        </w:rPr>
        <w:t>1</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广州市医疗保障局、广州市卫生健康委</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关于开展定点医疗机构专项治理</w:t>
      </w:r>
    </w:p>
    <w:p>
      <w:pPr>
        <w:spacing w:line="560" w:lineRule="exact"/>
        <w:jc w:val="center"/>
      </w:pPr>
      <w:r>
        <w:rPr>
          <w:rFonts w:hint="eastAsia" w:ascii="方正小标宋简体" w:hAnsi="方正小标宋简体" w:eastAsia="方正小标宋简体" w:cs="方正小标宋简体"/>
          <w:sz w:val="44"/>
          <w:szCs w:val="44"/>
        </w:rPr>
        <w:t>“回头看”工作方案</w:t>
      </w:r>
    </w:p>
    <w:p>
      <w:pPr>
        <w:spacing w:line="560" w:lineRule="exact"/>
        <w:ind w:firstLine="627" w:firstLineChars="196"/>
        <w:rPr>
          <w:rFonts w:eastAsia="仿宋_GB2312"/>
          <w:sz w:val="32"/>
          <w:szCs w:val="32"/>
        </w:rPr>
      </w:pPr>
    </w:p>
    <w:p>
      <w:pPr>
        <w:spacing w:line="560" w:lineRule="exact"/>
        <w:ind w:firstLine="627" w:firstLineChars="196"/>
        <w:rPr>
          <w:rFonts w:eastAsia="仿宋_GB2312"/>
          <w:sz w:val="32"/>
          <w:szCs w:val="32"/>
        </w:rPr>
      </w:pPr>
      <w:r>
        <w:rPr>
          <w:rFonts w:eastAsia="仿宋_GB2312"/>
          <w:sz w:val="32"/>
          <w:szCs w:val="32"/>
        </w:rPr>
        <w:t>为</w:t>
      </w:r>
      <w:r>
        <w:rPr>
          <w:rFonts w:hint="eastAsia" w:eastAsia="仿宋_GB2312"/>
          <w:sz w:val="32"/>
          <w:szCs w:val="32"/>
        </w:rPr>
        <w:t>贯彻</w:t>
      </w:r>
      <w:r>
        <w:rPr>
          <w:rFonts w:eastAsia="仿宋_GB2312"/>
          <w:sz w:val="32"/>
          <w:szCs w:val="32"/>
        </w:rPr>
        <w:t>落实《国家医保局</w:t>
      </w:r>
      <w:r>
        <w:rPr>
          <w:rFonts w:hint="eastAsia" w:eastAsia="仿宋_GB2312"/>
          <w:sz w:val="32"/>
          <w:szCs w:val="32"/>
        </w:rPr>
        <w:t>办公室 国家卫生健康委办公厅</w:t>
      </w:r>
      <w:r>
        <w:rPr>
          <w:rFonts w:eastAsia="仿宋_GB2312"/>
          <w:sz w:val="32"/>
          <w:szCs w:val="32"/>
        </w:rPr>
        <w:t>关于开展</w:t>
      </w:r>
      <w:r>
        <w:rPr>
          <w:rFonts w:hint="eastAsia" w:eastAsia="仿宋_GB2312"/>
          <w:sz w:val="32"/>
          <w:szCs w:val="32"/>
        </w:rPr>
        <w:t>定点医疗机构专项治理“回头看”</w:t>
      </w:r>
      <w:r>
        <w:rPr>
          <w:rFonts w:eastAsia="仿宋_GB2312"/>
          <w:sz w:val="32"/>
          <w:szCs w:val="32"/>
        </w:rPr>
        <w:t>的通知》</w:t>
      </w:r>
      <w:r>
        <w:rPr>
          <w:rFonts w:hint="eastAsia" w:eastAsia="仿宋_GB2312"/>
          <w:sz w:val="32"/>
          <w:szCs w:val="32"/>
        </w:rPr>
        <w:t>（</w:t>
      </w:r>
      <w:r>
        <w:rPr>
          <w:rFonts w:hint="eastAsia" w:ascii="仿宋_GB2312" w:hAnsi="仿宋_GB2312" w:eastAsia="仿宋_GB2312" w:cs="仿宋_GB2312"/>
          <w:sz w:val="32"/>
          <w:szCs w:val="32"/>
        </w:rPr>
        <w:t>医保函〔</w:t>
      </w:r>
      <w:r>
        <w:rPr>
          <w:rFonts w:hint="eastAsia" w:ascii="Times New Roman" w:hAnsi="Times New Roman" w:eastAsia="仿宋_GB2312" w:cs="仿宋_GB2312"/>
          <w:sz w:val="32"/>
          <w:szCs w:val="32"/>
        </w:rPr>
        <w:t>2020</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9</w:t>
      </w:r>
      <w:r>
        <w:rPr>
          <w:rFonts w:hint="eastAsia" w:ascii="仿宋_GB2312" w:hAnsi="仿宋_GB2312" w:eastAsia="仿宋_GB2312" w:cs="仿宋_GB2312"/>
          <w:sz w:val="32"/>
          <w:szCs w:val="32"/>
        </w:rPr>
        <w:t>号</w:t>
      </w:r>
      <w:r>
        <w:rPr>
          <w:rFonts w:hint="eastAsia" w:eastAsia="仿宋_GB2312"/>
          <w:sz w:val="32"/>
          <w:szCs w:val="32"/>
        </w:rPr>
        <w:t>）</w:t>
      </w:r>
      <w:r>
        <w:rPr>
          <w:rFonts w:eastAsia="仿宋_GB2312"/>
          <w:sz w:val="32"/>
          <w:szCs w:val="32"/>
        </w:rPr>
        <w:t>以及《广东省医疗保障局</w:t>
      </w:r>
      <w:r>
        <w:rPr>
          <w:rFonts w:hint="eastAsia" w:eastAsia="仿宋_GB2312"/>
          <w:sz w:val="32"/>
          <w:szCs w:val="32"/>
        </w:rPr>
        <w:t xml:space="preserve"> 广东省卫生健康委转发</w:t>
      </w:r>
      <w:r>
        <w:rPr>
          <w:rFonts w:eastAsia="仿宋_GB2312"/>
          <w:sz w:val="32"/>
          <w:szCs w:val="32"/>
        </w:rPr>
        <w:t>国家医保局</w:t>
      </w:r>
      <w:r>
        <w:rPr>
          <w:rFonts w:hint="eastAsia" w:eastAsia="仿宋_GB2312"/>
          <w:sz w:val="32"/>
          <w:szCs w:val="32"/>
        </w:rPr>
        <w:t>办公室 国家卫生健康委办公厅</w:t>
      </w:r>
      <w:r>
        <w:rPr>
          <w:rFonts w:eastAsia="仿宋_GB2312"/>
          <w:sz w:val="32"/>
          <w:szCs w:val="32"/>
        </w:rPr>
        <w:t>关于开展</w:t>
      </w:r>
      <w:r>
        <w:rPr>
          <w:rFonts w:hint="eastAsia" w:eastAsia="仿宋_GB2312"/>
          <w:sz w:val="32"/>
          <w:szCs w:val="32"/>
        </w:rPr>
        <w:t>定点医疗机构专项治理“回头看”</w:t>
      </w:r>
      <w:r>
        <w:rPr>
          <w:rFonts w:eastAsia="仿宋_GB2312"/>
          <w:sz w:val="32"/>
          <w:szCs w:val="32"/>
        </w:rPr>
        <w:t>的通知》</w:t>
      </w:r>
      <w:r>
        <w:rPr>
          <w:rFonts w:hint="eastAsia" w:eastAsia="仿宋_GB2312"/>
          <w:sz w:val="32"/>
          <w:szCs w:val="32"/>
        </w:rPr>
        <w:t>（粤</w:t>
      </w:r>
      <w:r>
        <w:rPr>
          <w:rFonts w:hint="eastAsia" w:ascii="仿宋_GB2312" w:hAnsi="仿宋_GB2312" w:eastAsia="仿宋_GB2312" w:cs="仿宋_GB2312"/>
          <w:sz w:val="32"/>
          <w:szCs w:val="32"/>
        </w:rPr>
        <w:t>医保发〔</w:t>
      </w:r>
      <w:r>
        <w:rPr>
          <w:rFonts w:hint="eastAsia" w:ascii="Times New Roman" w:hAnsi="Times New Roman" w:eastAsia="仿宋_GB2312" w:cs="仿宋_GB2312"/>
          <w:sz w:val="32"/>
          <w:szCs w:val="32"/>
        </w:rPr>
        <w:t>2020</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39</w:t>
      </w:r>
      <w:r>
        <w:rPr>
          <w:rFonts w:hint="eastAsia" w:ascii="仿宋_GB2312" w:hAnsi="仿宋_GB2312" w:eastAsia="仿宋_GB2312" w:cs="仿宋_GB2312"/>
          <w:sz w:val="32"/>
          <w:szCs w:val="32"/>
        </w:rPr>
        <w:t>号</w:t>
      </w:r>
      <w:r>
        <w:rPr>
          <w:rFonts w:hint="eastAsia" w:eastAsia="仿宋_GB2312"/>
          <w:sz w:val="32"/>
          <w:szCs w:val="32"/>
        </w:rPr>
        <w:t>）</w:t>
      </w:r>
      <w:r>
        <w:rPr>
          <w:rFonts w:eastAsia="仿宋_GB2312"/>
          <w:sz w:val="32"/>
          <w:szCs w:val="32"/>
        </w:rPr>
        <w:t>的有关要求，</w:t>
      </w:r>
      <w:r>
        <w:rPr>
          <w:rFonts w:hint="eastAsia" w:eastAsia="仿宋_GB2312"/>
          <w:sz w:val="32"/>
          <w:szCs w:val="32"/>
        </w:rPr>
        <w:t>广州市医疗保障</w:t>
      </w:r>
      <w:r>
        <w:rPr>
          <w:rFonts w:eastAsia="仿宋_GB2312"/>
          <w:sz w:val="32"/>
          <w:szCs w:val="32"/>
        </w:rPr>
        <w:t>局</w:t>
      </w:r>
      <w:r>
        <w:rPr>
          <w:rFonts w:hint="eastAsia" w:eastAsia="仿宋_GB2312"/>
          <w:sz w:val="32"/>
          <w:szCs w:val="32"/>
        </w:rPr>
        <w:t>、广州市卫生健康委</w:t>
      </w:r>
      <w:r>
        <w:rPr>
          <w:rFonts w:eastAsia="仿宋_GB2312"/>
          <w:sz w:val="32"/>
          <w:szCs w:val="32"/>
        </w:rPr>
        <w:t>将</w:t>
      </w:r>
      <w:r>
        <w:rPr>
          <w:rFonts w:hint="eastAsia" w:eastAsia="仿宋_GB2312"/>
          <w:sz w:val="32"/>
          <w:szCs w:val="32"/>
        </w:rPr>
        <w:t>在全市范围内</w:t>
      </w:r>
      <w:r>
        <w:rPr>
          <w:rFonts w:eastAsia="仿宋_GB2312"/>
          <w:sz w:val="32"/>
          <w:szCs w:val="32"/>
        </w:rPr>
        <w:t>开展打击欺诈骗取医疗保障基金</w:t>
      </w:r>
      <w:r>
        <w:rPr>
          <w:rFonts w:hint="eastAsia" w:eastAsia="仿宋_GB2312"/>
          <w:sz w:val="32"/>
          <w:szCs w:val="32"/>
        </w:rPr>
        <w:t>“</w:t>
      </w:r>
      <w:r>
        <w:rPr>
          <w:rFonts w:eastAsia="仿宋_GB2312"/>
          <w:sz w:val="32"/>
          <w:szCs w:val="32"/>
        </w:rPr>
        <w:t>回头看</w:t>
      </w:r>
      <w:r>
        <w:rPr>
          <w:rFonts w:hint="eastAsia" w:eastAsia="仿宋_GB2312"/>
          <w:sz w:val="32"/>
          <w:szCs w:val="32"/>
        </w:rPr>
        <w:t>”</w:t>
      </w:r>
      <w:r>
        <w:rPr>
          <w:rFonts w:eastAsia="仿宋_GB2312"/>
          <w:sz w:val="32"/>
          <w:szCs w:val="32"/>
        </w:rPr>
        <w:t>工作，特制定本工作</w:t>
      </w:r>
      <w:bookmarkStart w:id="0" w:name="_GoBack"/>
      <w:bookmarkEnd w:id="0"/>
      <w:r>
        <w:rPr>
          <w:rFonts w:eastAsia="仿宋_GB2312"/>
          <w:sz w:val="32"/>
          <w:szCs w:val="32"/>
        </w:rPr>
        <w:t>方案。</w:t>
      </w:r>
    </w:p>
    <w:p>
      <w:pPr>
        <w:spacing w:line="560" w:lineRule="exact"/>
        <w:ind w:firstLine="640" w:firstLineChars="200"/>
        <w:rPr>
          <w:rFonts w:eastAsia="黑体"/>
          <w:sz w:val="32"/>
          <w:szCs w:val="32"/>
        </w:rPr>
      </w:pPr>
      <w:r>
        <w:rPr>
          <w:rFonts w:hint="eastAsia" w:eastAsia="黑体"/>
          <w:sz w:val="32"/>
          <w:szCs w:val="32"/>
        </w:rPr>
        <w:t>一</w:t>
      </w:r>
      <w:r>
        <w:rPr>
          <w:rFonts w:eastAsia="黑体"/>
          <w:sz w:val="32"/>
          <w:szCs w:val="32"/>
        </w:rPr>
        <w:t>、组织领导</w:t>
      </w:r>
    </w:p>
    <w:p>
      <w:pPr>
        <w:spacing w:line="560" w:lineRule="exact"/>
        <w:rPr>
          <w:rFonts w:hint="eastAsia" w:eastAsia="仿宋_GB2312"/>
          <w:sz w:val="32"/>
          <w:szCs w:val="32"/>
        </w:rPr>
      </w:pPr>
      <w:r>
        <w:rPr>
          <w:rFonts w:hint="eastAsia" w:eastAsia="仿宋_GB2312"/>
          <w:sz w:val="32"/>
          <w:szCs w:val="32"/>
        </w:rPr>
        <w:t xml:space="preserve">    成立</w:t>
      </w:r>
      <w:r>
        <w:rPr>
          <w:rFonts w:eastAsia="仿宋_GB2312"/>
          <w:sz w:val="32"/>
          <w:szCs w:val="32"/>
        </w:rPr>
        <w:t>打击欺诈骗取医疗保障基金</w:t>
      </w:r>
      <w:r>
        <w:rPr>
          <w:rFonts w:hint="eastAsia" w:eastAsia="仿宋_GB2312"/>
          <w:sz w:val="32"/>
          <w:szCs w:val="32"/>
        </w:rPr>
        <w:t>“</w:t>
      </w:r>
      <w:r>
        <w:rPr>
          <w:rFonts w:eastAsia="仿宋_GB2312"/>
          <w:sz w:val="32"/>
          <w:szCs w:val="32"/>
        </w:rPr>
        <w:t>回头看</w:t>
      </w:r>
      <w:r>
        <w:rPr>
          <w:rFonts w:hint="eastAsia" w:eastAsia="仿宋_GB2312"/>
          <w:sz w:val="32"/>
          <w:szCs w:val="32"/>
        </w:rPr>
        <w:t>”</w:t>
      </w:r>
      <w:r>
        <w:rPr>
          <w:rFonts w:eastAsia="仿宋_GB2312"/>
          <w:sz w:val="32"/>
          <w:szCs w:val="32"/>
        </w:rPr>
        <w:t>工作</w:t>
      </w:r>
      <w:r>
        <w:rPr>
          <w:rFonts w:hint="eastAsia" w:eastAsia="仿宋_GB2312"/>
          <w:sz w:val="32"/>
          <w:szCs w:val="32"/>
        </w:rPr>
        <w:t>领导小组，组长分别由广州市医疗保障局、广州市卫生健康委分管领导担任，副组长由广州市医疗保障局基金监管处处长、广州市卫生健康委医政处处长、广州市医保中心分管领导担任，成员由市医保中心定点部负责人、各区卫健局分管医政工作负责人、市医保中心各分中心分管基金监管工作</w:t>
      </w:r>
      <w:r>
        <w:rPr>
          <w:rFonts w:eastAsia="仿宋_GB2312"/>
          <w:sz w:val="32"/>
          <w:szCs w:val="32"/>
        </w:rPr>
        <w:t>负责人</w:t>
      </w:r>
      <w:r>
        <w:rPr>
          <w:rFonts w:hint="eastAsia" w:eastAsia="仿宋_GB2312"/>
          <w:sz w:val="32"/>
          <w:szCs w:val="32"/>
        </w:rPr>
        <w:t>组成</w:t>
      </w:r>
      <w:r>
        <w:rPr>
          <w:rFonts w:eastAsia="仿宋_GB2312"/>
          <w:sz w:val="32"/>
          <w:szCs w:val="32"/>
        </w:rPr>
        <w:t>。</w:t>
      </w:r>
    </w:p>
    <w:p>
      <w:pPr>
        <w:spacing w:line="560" w:lineRule="exact"/>
        <w:ind w:firstLine="627" w:firstLineChars="196"/>
        <w:rPr>
          <w:rFonts w:hint="eastAsia" w:ascii="黑体" w:hAnsi="黑体" w:eastAsia="黑体" w:cs="黑体"/>
          <w:sz w:val="32"/>
          <w:szCs w:val="32"/>
        </w:rPr>
      </w:pPr>
      <w:r>
        <w:rPr>
          <w:rFonts w:hint="eastAsia" w:ascii="黑体" w:hAnsi="黑体" w:eastAsia="黑体" w:cs="黑体"/>
          <w:sz w:val="32"/>
          <w:szCs w:val="32"/>
        </w:rPr>
        <w:t xml:space="preserve"> 二、时间范围</w:t>
      </w:r>
    </w:p>
    <w:p>
      <w:pPr>
        <w:spacing w:line="560" w:lineRule="exact"/>
        <w:ind w:firstLine="627" w:firstLineChars="196"/>
        <w:rPr>
          <w:rFonts w:hint="eastAsia" w:eastAsia="仿宋_GB2312"/>
          <w:sz w:val="32"/>
          <w:szCs w:val="32"/>
        </w:rPr>
      </w:pPr>
      <w:r>
        <w:rPr>
          <w:rFonts w:hint="eastAsia" w:eastAsia="仿宋_GB2312"/>
          <w:sz w:val="32"/>
          <w:szCs w:val="32"/>
        </w:rPr>
        <w:t>专项治理“回头看”范围为全国所有医保定点医疗机构。时间为发文之日起，至2021年1月31日结束，</w:t>
      </w:r>
      <w:r>
        <w:rPr>
          <w:rFonts w:hint="eastAsia" w:ascii="仿宋_GB2312" w:hAnsi="仿宋_GB2312" w:eastAsia="仿宋_GB2312" w:cs="仿宋_GB2312"/>
          <w:sz w:val="32"/>
          <w:szCs w:val="32"/>
        </w:rPr>
        <w:t>其中</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日前完成全覆盖检查，</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月中旬后迎接省级抽查复查。</w:t>
      </w:r>
    </w:p>
    <w:p>
      <w:pPr>
        <w:spacing w:line="560" w:lineRule="exact"/>
        <w:ind w:firstLine="627" w:firstLineChars="196"/>
        <w:rPr>
          <w:rFonts w:hint="eastAsia" w:eastAsia="仿宋_GB2312"/>
          <w:sz w:val="32"/>
          <w:szCs w:val="32"/>
        </w:rPr>
      </w:pPr>
      <w:r>
        <w:rPr>
          <w:rFonts w:hint="eastAsia" w:ascii="黑体" w:hAnsi="黑体" w:eastAsia="黑体" w:cs="黑体"/>
          <w:sz w:val="32"/>
          <w:szCs w:val="32"/>
        </w:rPr>
        <w:t>三、治理内容</w:t>
      </w:r>
    </w:p>
    <w:p>
      <w:pPr>
        <w:spacing w:line="560" w:lineRule="exact"/>
        <w:ind w:firstLine="627" w:firstLineChars="196"/>
        <w:rPr>
          <w:rFonts w:hint="eastAsia" w:eastAsia="仿宋_GB2312"/>
          <w:sz w:val="32"/>
          <w:szCs w:val="32"/>
        </w:rPr>
      </w:pPr>
      <w:r>
        <w:rPr>
          <w:rFonts w:hint="eastAsia" w:eastAsia="仿宋_GB2312"/>
          <w:sz w:val="32"/>
          <w:szCs w:val="32"/>
        </w:rPr>
        <w:t>（一）诱导住院。利用“包吃包住、免费体检、车接车送”等名义或者通过“有偿推荐”等方式，诱导不符合住院指征的参保群众住院等骗取医保基金的行为。</w:t>
      </w:r>
    </w:p>
    <w:p>
      <w:pPr>
        <w:spacing w:line="560" w:lineRule="exact"/>
        <w:ind w:firstLine="627" w:firstLineChars="196"/>
        <w:rPr>
          <w:rFonts w:eastAsia="仿宋_GB2312"/>
          <w:sz w:val="32"/>
          <w:szCs w:val="32"/>
        </w:rPr>
      </w:pPr>
      <w:r>
        <w:rPr>
          <w:rFonts w:hint="eastAsia" w:eastAsia="仿宋_GB2312"/>
          <w:sz w:val="32"/>
          <w:szCs w:val="32"/>
        </w:rPr>
        <w:t>（二）虚假住院。采取挂床、冒名顶替等手段，对实际未住院治疗的患者，通过编造诊疗项目、伪造医疗文书等手段骗取医保基金的行为。</w:t>
      </w:r>
    </w:p>
    <w:p>
      <w:pPr>
        <w:spacing w:line="560" w:lineRule="exact"/>
        <w:ind w:firstLine="640" w:firstLineChars="200"/>
        <w:rPr>
          <w:rFonts w:hint="eastAsia" w:ascii="仿宋_GB2312" w:hAnsi="仿宋_GB2312" w:eastAsia="仿宋_GB2312" w:cs="仿宋_GB2312"/>
          <w:sz w:val="32"/>
          <w:szCs w:val="32"/>
        </w:rPr>
      </w:pPr>
      <w:r>
        <w:rPr>
          <w:rFonts w:hint="eastAsia" w:eastAsia="黑体"/>
          <w:sz w:val="32"/>
          <w:szCs w:val="32"/>
        </w:rPr>
        <w:t>四</w:t>
      </w:r>
      <w:r>
        <w:rPr>
          <w:rFonts w:eastAsia="黑体"/>
          <w:sz w:val="32"/>
          <w:szCs w:val="32"/>
        </w:rPr>
        <w:t>、</w:t>
      </w:r>
      <w:r>
        <w:rPr>
          <w:rFonts w:hint="eastAsia" w:eastAsia="黑体"/>
          <w:sz w:val="32"/>
          <w:szCs w:val="32"/>
        </w:rPr>
        <w:t>工作要求</w:t>
      </w:r>
    </w:p>
    <w:p>
      <w:pPr>
        <w:spacing w:line="560" w:lineRule="exact"/>
        <w:rPr>
          <w:rFonts w:hint="eastAsia" w:eastAsia="仿宋_GB2312"/>
          <w:sz w:val="32"/>
          <w:szCs w:val="32"/>
        </w:rPr>
      </w:pPr>
      <w:r>
        <w:rPr>
          <w:rFonts w:hint="eastAsia" w:eastAsia="仿宋_GB2312"/>
          <w:sz w:val="32"/>
          <w:szCs w:val="32"/>
        </w:rPr>
        <w:t xml:space="preserve">   </w:t>
      </w:r>
      <w:r>
        <w:rPr>
          <w:rFonts w:hint="eastAsia" w:eastAsia="仿宋_GB2312"/>
          <w:b/>
          <w:bCs/>
          <w:sz w:val="32"/>
          <w:szCs w:val="32"/>
        </w:rPr>
        <w:t>（一）自查整改。</w:t>
      </w:r>
      <w:r>
        <w:rPr>
          <w:rFonts w:hint="eastAsia" w:eastAsia="仿宋_GB2312"/>
          <w:sz w:val="32"/>
          <w:szCs w:val="32"/>
        </w:rPr>
        <w:t>自发文之日起各有关单位切实督促好辖区内定点医疗机构开展自查自纠工作，</w:t>
      </w:r>
      <w:r>
        <w:rPr>
          <w:rFonts w:eastAsia="仿宋_GB2312"/>
          <w:sz w:val="32"/>
          <w:szCs w:val="32"/>
        </w:rPr>
        <w:t>要以</w:t>
      </w:r>
      <w:r>
        <w:rPr>
          <w:rFonts w:hint="eastAsia" w:eastAsia="仿宋_GB2312"/>
          <w:sz w:val="32"/>
          <w:szCs w:val="32"/>
        </w:rPr>
        <w:t>安徽太和县</w:t>
      </w:r>
      <w:r>
        <w:rPr>
          <w:rFonts w:eastAsia="仿宋_GB2312"/>
          <w:sz w:val="32"/>
          <w:szCs w:val="32"/>
        </w:rPr>
        <w:t>欺诈骗保案为警示，深刻</w:t>
      </w:r>
      <w:r>
        <w:rPr>
          <w:rFonts w:hint="eastAsia" w:eastAsia="仿宋_GB2312"/>
          <w:sz w:val="32"/>
          <w:szCs w:val="32"/>
        </w:rPr>
        <w:t>领会专项治理“回头看”意义，重点查找是否存在利用“包吃包住、免费体检、车接车送”等名义或者通过“有偿推荐”等方式，诱导不符合住院指征的参保群众住院等骗取医保基金的行为；是否存在采取挂床、冒名顶替等手段，对实际未住院治疗的患者，通过编造诊疗项目、伪造医疗文书等手段骗取医保基金的行为。</w:t>
      </w:r>
    </w:p>
    <w:p>
      <w:pPr>
        <w:spacing w:line="560" w:lineRule="exact"/>
        <w:ind w:firstLine="321" w:firstLineChars="100"/>
        <w:rPr>
          <w:rFonts w:hint="eastAsia" w:eastAsia="仿宋_GB2312"/>
          <w:sz w:val="32"/>
          <w:szCs w:val="32"/>
        </w:rPr>
      </w:pPr>
      <w:r>
        <w:rPr>
          <w:rFonts w:hint="eastAsia" w:eastAsia="仿宋_GB2312"/>
          <w:b/>
          <w:bCs/>
          <w:sz w:val="32"/>
          <w:szCs w:val="32"/>
        </w:rPr>
        <w:t xml:space="preserve"> （二）坚持全覆盖</w:t>
      </w:r>
      <w:r>
        <w:rPr>
          <w:rFonts w:hint="eastAsia" w:eastAsia="仿宋_GB2312"/>
          <w:sz w:val="32"/>
          <w:szCs w:val="32"/>
        </w:rPr>
        <w:t>。市医保中心、各区</w:t>
      </w:r>
      <w:r>
        <w:rPr>
          <w:rFonts w:hint="eastAsia" w:eastAsia="仿宋_GB2312"/>
          <w:sz w:val="32"/>
          <w:szCs w:val="32"/>
          <w:lang w:eastAsia="zh-CN"/>
        </w:rPr>
        <w:t>卫健</w:t>
      </w:r>
      <w:r>
        <w:rPr>
          <w:rFonts w:hint="eastAsia" w:eastAsia="仿宋_GB2312"/>
          <w:sz w:val="32"/>
          <w:szCs w:val="32"/>
        </w:rPr>
        <w:t>局要利用现有检查力量，采取交叉互查等方式，必要时联合公安、市场监管、纪检监察等部门，建立工作专班，对可疑线索开展现场核查、病历审查、走访调查、突击检查，实现线上线下、现场核查、驻点检查全覆盖无死角，市</w:t>
      </w:r>
      <w:r>
        <w:rPr>
          <w:rFonts w:hint="eastAsia" w:ascii="仿宋_GB2312" w:eastAsia="仿宋_GB2312"/>
          <w:sz w:val="32"/>
          <w:szCs w:val="32"/>
        </w:rPr>
        <w:t>医保局、市卫生健康委将适时联合开展督促检查。</w:t>
      </w:r>
    </w:p>
    <w:p>
      <w:pPr>
        <w:spacing w:line="560" w:lineRule="exact"/>
        <w:ind w:firstLine="320" w:firstLineChars="100"/>
        <w:rPr>
          <w:rFonts w:hint="eastAsia" w:ascii="仿宋_GB2312" w:hAnsi="仿宋_GB2312" w:eastAsia="仿宋_GB2312" w:cs="仿宋_GB2312"/>
          <w:sz w:val="32"/>
          <w:szCs w:val="32"/>
        </w:rPr>
      </w:pPr>
      <w:r>
        <w:rPr>
          <w:rFonts w:hint="eastAsia" w:eastAsia="仿宋_GB2312"/>
          <w:sz w:val="32"/>
          <w:szCs w:val="32"/>
        </w:rPr>
        <w:t xml:space="preserve"> </w:t>
      </w:r>
      <w:r>
        <w:rPr>
          <w:rFonts w:hint="eastAsia" w:eastAsia="仿宋_GB2312"/>
          <w:b/>
          <w:bCs/>
          <w:sz w:val="32"/>
          <w:szCs w:val="32"/>
        </w:rPr>
        <w:t xml:space="preserve"> 1. 抓紧数据分析</w:t>
      </w:r>
      <w:r>
        <w:rPr>
          <w:rFonts w:hint="eastAsia" w:eastAsia="仿宋_GB2312"/>
          <w:sz w:val="32"/>
          <w:szCs w:val="32"/>
        </w:rPr>
        <w:t>。市</w:t>
      </w:r>
      <w:r>
        <w:rPr>
          <w:rFonts w:hint="eastAsia" w:ascii="仿宋_GB2312" w:hAnsi="仿宋_GB2312" w:eastAsia="仿宋_GB2312" w:cs="仿宋_GB2312"/>
          <w:sz w:val="32"/>
          <w:szCs w:val="32"/>
        </w:rPr>
        <w:t>医保中心要调取定点医疗机构近</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年医保费用数据，通过医保智能审核、智能</w:t>
      </w:r>
      <w:r>
        <w:rPr>
          <w:rFonts w:hint="eastAsia" w:eastAsia="仿宋_GB2312"/>
          <w:sz w:val="32"/>
          <w:szCs w:val="32"/>
        </w:rPr>
        <w:t>监控信息系统，筛查辖区内2020年度住院频次较高、入院时间较为集中、出院报销金额接近的疑似违规住院结算数据，重点筛查建档立卡贫困户、集中供养五保户、老年病轻症患者住院结算情况。</w:t>
      </w:r>
      <w:r>
        <w:rPr>
          <w:rFonts w:hint="eastAsia" w:ascii="仿宋_GB2312" w:hAnsi="仿宋_GB2312" w:eastAsia="仿宋_GB2312" w:cs="仿宋_GB2312"/>
          <w:sz w:val="32"/>
          <w:szCs w:val="32"/>
        </w:rPr>
        <w:t>分析“低标入院”和“诱导入院”可疑数据。各区卫健局要提供本年度公立医院绩效考核数据,针对“回头看”治理内容进行疑点分析。</w:t>
      </w:r>
    </w:p>
    <w:p>
      <w:pPr>
        <w:spacing w:line="560" w:lineRule="exact"/>
        <w:ind w:firstLine="320" w:firstLineChars="100"/>
        <w:rPr>
          <w:rFonts w:hint="eastAsia" w:ascii="楷体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.突出工作重点。一是</w:t>
      </w:r>
      <w:r>
        <w:rPr>
          <w:rFonts w:hint="eastAsia" w:eastAsia="仿宋_GB2312"/>
          <w:sz w:val="32"/>
          <w:szCs w:val="32"/>
        </w:rPr>
        <w:t>要突出重点区域，加大对花都、白云、从化、天河等城乡结合部高风险地区民营定点医疗机构的现场巡查力度，发现异常情况及时上报。</w:t>
      </w:r>
      <w:r>
        <w:rPr>
          <w:rFonts w:hint="eastAsia" w:eastAsia="仿宋_GB2312"/>
          <w:b/>
          <w:bCs/>
          <w:sz w:val="32"/>
          <w:szCs w:val="32"/>
        </w:rPr>
        <w:t>二是</w:t>
      </w:r>
      <w:r>
        <w:rPr>
          <w:rFonts w:hint="eastAsia" w:eastAsia="仿宋_GB2312"/>
          <w:sz w:val="32"/>
          <w:szCs w:val="32"/>
        </w:rPr>
        <w:t>要根据数据分析筛查的结果</w:t>
      </w:r>
      <w:r>
        <w:rPr>
          <w:rFonts w:hint="eastAsia" w:ascii="仿宋_GB2312" w:eastAsia="仿宋_GB2312"/>
          <w:sz w:val="32"/>
          <w:szCs w:val="32"/>
        </w:rPr>
        <w:t>、过往投诉举报线索，梳理出现场检查和驻点核查名单，集中力量开展深入检查，对有组织的恶意骗取医保基金行为实施坚决打击。</w:t>
      </w:r>
      <w:r>
        <w:rPr>
          <w:rFonts w:hint="eastAsia" w:ascii="仿宋_GB2312" w:eastAsia="仿宋_GB2312"/>
          <w:b/>
          <w:bCs/>
          <w:sz w:val="32"/>
          <w:szCs w:val="32"/>
        </w:rPr>
        <w:t>三是</w:t>
      </w:r>
      <w:r>
        <w:rPr>
          <w:rFonts w:hint="eastAsia" w:eastAsia="仿宋_GB2312"/>
          <w:sz w:val="32"/>
          <w:szCs w:val="32"/>
        </w:rPr>
        <w:t>市医保中心要组织第三方商保专员对纳入驻点核查名单进行驻点检查。</w:t>
      </w:r>
      <w:r>
        <w:rPr>
          <w:rFonts w:hint="eastAsia" w:ascii="仿宋_GB2312" w:eastAsia="仿宋_GB2312"/>
          <w:b/>
          <w:bCs/>
          <w:sz w:val="32"/>
          <w:szCs w:val="32"/>
        </w:rPr>
        <w:t>四是</w:t>
      </w:r>
      <w:r>
        <w:rPr>
          <w:rFonts w:hint="eastAsia" w:ascii="仿宋_GB2312" w:eastAsia="仿宋_GB2312"/>
          <w:sz w:val="32"/>
          <w:szCs w:val="32"/>
        </w:rPr>
        <w:t>要加强舆情监测，一经发现要立即报告辖区主管部门。</w:t>
      </w:r>
    </w:p>
    <w:p>
      <w:r>
        <w:rPr>
          <w:rFonts w:hint="eastAsia" w:eastAsia="仿宋_GB2312"/>
          <w:b/>
          <w:bCs/>
          <w:sz w:val="32"/>
          <w:szCs w:val="32"/>
        </w:rPr>
        <w:t>（三）加强工作调度</w:t>
      </w:r>
      <w:r>
        <w:rPr>
          <w:rFonts w:hint="eastAsia" w:eastAsia="仿宋_GB2312"/>
          <w:sz w:val="32"/>
          <w:szCs w:val="32"/>
        </w:rPr>
        <w:t>。</w:t>
      </w:r>
      <w:r>
        <w:rPr>
          <w:rFonts w:hint="eastAsia" w:ascii="仿宋_GB2312" w:eastAsia="仿宋_GB2312"/>
          <w:sz w:val="32"/>
          <w:szCs w:val="32"/>
        </w:rPr>
        <w:t>建立市区调度工作机制，市医保中心、各区卫生健康局要统筹好本次专项治理“回头看”工作，分别指定一名联络员，负责“回头看”联络、信息报送工作，联络员名单于</w:t>
      </w:r>
      <w:r>
        <w:rPr>
          <w:rFonts w:hint="eastAsia" w:eastAsia="仿宋_GB2312"/>
          <w:sz w:val="32"/>
          <w:szCs w:val="32"/>
        </w:rPr>
        <w:t>22日前报送。工作按周开展调度，请于每周五下午15时前将辖区</w:t>
      </w:r>
      <w:r>
        <w:rPr>
          <w:rFonts w:hint="eastAsia" w:ascii="仿宋_GB2312" w:eastAsia="仿宋_GB2312"/>
          <w:sz w:val="32"/>
          <w:szCs w:val="32"/>
        </w:rPr>
        <w:t>内本周专项治理进展情况以书面形式同时报送</w:t>
      </w:r>
      <w:r>
        <w:rPr>
          <w:rFonts w:hint="eastAsia" w:eastAsia="仿宋_GB2312"/>
          <w:sz w:val="32"/>
          <w:szCs w:val="32"/>
        </w:rPr>
        <w:t>市医保局和市卫生健康委，如遇重大情况随时报告。</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C6203"/>
    <w:rsid w:val="0F8C6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2020-12-29T02:40:00Z</dcterms:created>
  <dc:creator>罗小静</dc:creator>
  <cp:lastModifiedBy>罗小静</cp:lastModifiedBy>
  <dcterms:modified xsi:type="dcterms:W3CDTF">2020-12-29T02:42:43Z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