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35E4E" w14:textId="77777777" w:rsidR="00D00E8A" w:rsidRPr="00060949" w:rsidRDefault="00D00E8A" w:rsidP="00D00E8A">
      <w:pPr>
        <w:ind w:left="320" w:hangingChars="100" w:hanging="320"/>
        <w:rPr>
          <w:rFonts w:ascii="仿宋_GB2312" w:eastAsia="仿宋_GB2312" w:hAnsi="仿宋_GB2312" w:cs="仿宋_GB2312"/>
          <w:sz w:val="32"/>
          <w:szCs w:val="32"/>
        </w:rPr>
      </w:pPr>
      <w:r w:rsidRPr="00060949">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w:t>
      </w:r>
    </w:p>
    <w:p w14:paraId="301597E6" w14:textId="1A363495" w:rsidR="00D00E8A" w:rsidRDefault="00D00E8A" w:rsidP="00D00E8A">
      <w:pPr>
        <w:jc w:val="center"/>
        <w:rPr>
          <w:rFonts w:ascii="仿宋_GB2312" w:eastAsia="仿宋_GB2312"/>
          <w:b/>
          <w:bCs/>
          <w:sz w:val="44"/>
          <w:szCs w:val="44"/>
        </w:rPr>
      </w:pPr>
      <w:r>
        <w:rPr>
          <w:rFonts w:ascii="仿宋_GB2312" w:eastAsia="仿宋_GB2312" w:hint="eastAsia"/>
          <w:b/>
          <w:bCs/>
          <w:sz w:val="44"/>
          <w:szCs w:val="44"/>
        </w:rPr>
        <w:t>承接3</w:t>
      </w:r>
      <w:r w:rsidRPr="00060949">
        <w:rPr>
          <w:rFonts w:ascii="仿宋_GB2312" w:eastAsia="仿宋_GB2312" w:hint="eastAsia"/>
          <w:b/>
          <w:bCs/>
          <w:sz w:val="44"/>
          <w:szCs w:val="44"/>
        </w:rPr>
        <w:t>项</w:t>
      </w:r>
      <w:r>
        <w:rPr>
          <w:rFonts w:ascii="仿宋_GB2312" w:eastAsia="仿宋_GB2312" w:hint="eastAsia"/>
          <w:b/>
          <w:bCs/>
          <w:sz w:val="44"/>
          <w:szCs w:val="44"/>
        </w:rPr>
        <w:t>省级</w:t>
      </w:r>
      <w:r w:rsidRPr="00060949">
        <w:rPr>
          <w:rFonts w:ascii="仿宋_GB2312" w:eastAsia="仿宋_GB2312" w:hint="eastAsia"/>
          <w:b/>
          <w:bCs/>
          <w:sz w:val="44"/>
          <w:szCs w:val="44"/>
        </w:rPr>
        <w:t>行政</w:t>
      </w:r>
      <w:r>
        <w:rPr>
          <w:rFonts w:ascii="仿宋_GB2312" w:eastAsia="仿宋_GB2312" w:hint="eastAsia"/>
          <w:b/>
          <w:bCs/>
          <w:sz w:val="44"/>
          <w:szCs w:val="44"/>
        </w:rPr>
        <w:t>职权</w:t>
      </w:r>
      <w:r w:rsidRPr="00060949">
        <w:rPr>
          <w:rFonts w:ascii="仿宋_GB2312" w:eastAsia="仿宋_GB2312" w:hint="eastAsia"/>
          <w:b/>
          <w:bCs/>
          <w:sz w:val="44"/>
          <w:szCs w:val="44"/>
        </w:rPr>
        <w:t>事项清单</w:t>
      </w:r>
    </w:p>
    <w:tbl>
      <w:tblPr>
        <w:tblpPr w:leftFromText="180" w:rightFromText="180" w:vertAnchor="text" w:horzAnchor="page" w:tblpX="1208" w:tblpY="592"/>
        <w:tblOverlap w:val="neve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3"/>
        <w:gridCol w:w="2156"/>
        <w:gridCol w:w="1921"/>
        <w:gridCol w:w="1952"/>
        <w:gridCol w:w="3333"/>
        <w:gridCol w:w="4231"/>
      </w:tblGrid>
      <w:tr w:rsidR="00D00E8A" w14:paraId="7312C25F" w14:textId="77777777" w:rsidTr="00060949">
        <w:trPr>
          <w:trHeight w:val="489"/>
        </w:trPr>
        <w:tc>
          <w:tcPr>
            <w:tcW w:w="665" w:type="dxa"/>
            <w:vAlign w:val="center"/>
          </w:tcPr>
          <w:p w14:paraId="1F3E6C23" w14:textId="77777777" w:rsidR="00D00E8A" w:rsidRDefault="00D00E8A" w:rsidP="00060949">
            <w:pPr>
              <w:pStyle w:val="TableParagraph"/>
              <w:widowControl/>
              <w:spacing w:line="300" w:lineRule="exact"/>
              <w:jc w:val="center"/>
              <w:rPr>
                <w:rFonts w:ascii="Times New Roman" w:eastAsia="黑体" w:hAnsi="Times New Roman" w:hint="default"/>
                <w:sz w:val="21"/>
                <w:szCs w:val="21"/>
              </w:rPr>
            </w:pPr>
            <w:r>
              <w:rPr>
                <w:rFonts w:ascii="Times New Roman" w:eastAsia="黑体" w:hAnsi="Times New Roman" w:hint="default"/>
                <w:sz w:val="21"/>
                <w:szCs w:val="21"/>
              </w:rPr>
              <w:t>序号</w:t>
            </w:r>
          </w:p>
        </w:tc>
        <w:tc>
          <w:tcPr>
            <w:tcW w:w="2070" w:type="dxa"/>
            <w:vAlign w:val="center"/>
          </w:tcPr>
          <w:p w14:paraId="38C73D67" w14:textId="77777777" w:rsidR="00D00E8A" w:rsidRDefault="00D00E8A" w:rsidP="00060949">
            <w:pPr>
              <w:pStyle w:val="TableParagraph"/>
              <w:widowControl/>
              <w:spacing w:line="300" w:lineRule="exact"/>
              <w:jc w:val="center"/>
              <w:rPr>
                <w:rFonts w:ascii="Times New Roman" w:eastAsia="黑体" w:hAnsi="Times New Roman" w:hint="default"/>
                <w:sz w:val="21"/>
                <w:szCs w:val="21"/>
              </w:rPr>
            </w:pPr>
            <w:r>
              <w:rPr>
                <w:rFonts w:ascii="Times New Roman" w:eastAsia="黑体" w:hAnsi="Times New Roman" w:hint="default"/>
                <w:sz w:val="21"/>
                <w:szCs w:val="21"/>
              </w:rPr>
              <w:t>省级事项名称</w:t>
            </w:r>
          </w:p>
        </w:tc>
        <w:tc>
          <w:tcPr>
            <w:tcW w:w="1845" w:type="dxa"/>
            <w:vAlign w:val="center"/>
          </w:tcPr>
          <w:p w14:paraId="4E8B6538" w14:textId="77777777" w:rsidR="00D00E8A" w:rsidRDefault="00D00E8A" w:rsidP="00060949">
            <w:pPr>
              <w:pStyle w:val="TableParagraph"/>
              <w:widowControl/>
              <w:spacing w:line="300" w:lineRule="exact"/>
              <w:jc w:val="center"/>
              <w:rPr>
                <w:rFonts w:ascii="Times New Roman" w:eastAsia="黑体" w:hAnsi="Times New Roman" w:hint="default"/>
                <w:sz w:val="21"/>
                <w:szCs w:val="21"/>
              </w:rPr>
            </w:pPr>
            <w:r>
              <w:rPr>
                <w:rFonts w:ascii="Times New Roman" w:eastAsia="黑体" w:hAnsi="Times New Roman" w:hint="default"/>
                <w:sz w:val="21"/>
                <w:szCs w:val="21"/>
              </w:rPr>
              <w:t>实施单位</w:t>
            </w:r>
          </w:p>
        </w:tc>
        <w:tc>
          <w:tcPr>
            <w:tcW w:w="1875" w:type="dxa"/>
            <w:vAlign w:val="center"/>
          </w:tcPr>
          <w:p w14:paraId="54B6F626" w14:textId="77777777" w:rsidR="00D00E8A" w:rsidRDefault="00D00E8A" w:rsidP="00060949">
            <w:pPr>
              <w:pStyle w:val="TableParagraph"/>
              <w:widowControl/>
              <w:spacing w:line="300" w:lineRule="exact"/>
              <w:jc w:val="center"/>
              <w:rPr>
                <w:rFonts w:ascii="Times New Roman" w:eastAsia="黑体" w:hAnsi="Times New Roman" w:hint="default"/>
                <w:sz w:val="21"/>
                <w:szCs w:val="21"/>
              </w:rPr>
            </w:pPr>
            <w:r>
              <w:rPr>
                <w:rFonts w:ascii="Times New Roman" w:eastAsia="黑体" w:hAnsi="Times New Roman" w:hint="default"/>
                <w:sz w:val="21"/>
                <w:szCs w:val="21"/>
              </w:rPr>
              <w:t>事项类别</w:t>
            </w:r>
          </w:p>
        </w:tc>
        <w:tc>
          <w:tcPr>
            <w:tcW w:w="3201" w:type="dxa"/>
            <w:vAlign w:val="center"/>
          </w:tcPr>
          <w:p w14:paraId="0A0E03B9" w14:textId="77777777" w:rsidR="00D00E8A" w:rsidRDefault="00D00E8A" w:rsidP="00060949">
            <w:pPr>
              <w:pStyle w:val="TableParagraph"/>
              <w:widowControl/>
              <w:spacing w:line="300" w:lineRule="exact"/>
              <w:jc w:val="center"/>
              <w:rPr>
                <w:rFonts w:ascii="Times New Roman" w:eastAsia="黑体" w:hAnsi="Times New Roman" w:hint="default"/>
                <w:sz w:val="21"/>
                <w:szCs w:val="21"/>
              </w:rPr>
            </w:pPr>
            <w:r>
              <w:rPr>
                <w:rFonts w:ascii="Times New Roman" w:eastAsia="黑体" w:hAnsi="Times New Roman" w:hint="default"/>
                <w:sz w:val="21"/>
                <w:szCs w:val="21"/>
              </w:rPr>
              <w:t>处理决定</w:t>
            </w:r>
          </w:p>
        </w:tc>
        <w:tc>
          <w:tcPr>
            <w:tcW w:w="4063" w:type="dxa"/>
            <w:vAlign w:val="center"/>
          </w:tcPr>
          <w:p w14:paraId="56B1839B" w14:textId="77777777" w:rsidR="00D00E8A" w:rsidRDefault="00D00E8A" w:rsidP="00060949">
            <w:pPr>
              <w:pStyle w:val="TableParagraph"/>
              <w:widowControl/>
              <w:spacing w:line="300" w:lineRule="exact"/>
              <w:jc w:val="center"/>
              <w:rPr>
                <w:rFonts w:ascii="Times New Roman" w:eastAsia="黑体" w:hAnsi="Times New Roman" w:hint="default"/>
                <w:sz w:val="21"/>
                <w:szCs w:val="21"/>
              </w:rPr>
            </w:pPr>
            <w:r>
              <w:rPr>
                <w:rFonts w:ascii="Times New Roman" w:eastAsia="黑体" w:hAnsi="Times New Roman" w:hint="default"/>
                <w:sz w:val="21"/>
                <w:szCs w:val="21"/>
              </w:rPr>
              <w:t>备</w:t>
            </w:r>
            <w:r>
              <w:rPr>
                <w:rFonts w:ascii="Times New Roman" w:eastAsia="黑体" w:hAnsi="Times New Roman"/>
                <w:sz w:val="21"/>
                <w:szCs w:val="21"/>
              </w:rPr>
              <w:t xml:space="preserve">  </w:t>
            </w:r>
            <w:r>
              <w:rPr>
                <w:rFonts w:ascii="Times New Roman" w:eastAsia="黑体" w:hAnsi="Times New Roman" w:hint="default"/>
                <w:sz w:val="21"/>
                <w:szCs w:val="21"/>
              </w:rPr>
              <w:t>注</w:t>
            </w:r>
          </w:p>
        </w:tc>
      </w:tr>
      <w:tr w:rsidR="00D00E8A" w14:paraId="739767D2" w14:textId="77777777" w:rsidTr="00060949">
        <w:trPr>
          <w:trHeight w:val="1229"/>
        </w:trPr>
        <w:tc>
          <w:tcPr>
            <w:tcW w:w="665" w:type="dxa"/>
            <w:vAlign w:val="center"/>
          </w:tcPr>
          <w:p w14:paraId="31B7BA63" w14:textId="77777777" w:rsidR="00D00E8A" w:rsidRDefault="00D00E8A" w:rsidP="00060949">
            <w:pPr>
              <w:pStyle w:val="TableParagraph"/>
              <w:widowControl/>
              <w:spacing w:before="138" w:line="300" w:lineRule="exact"/>
              <w:ind w:left="45"/>
              <w:jc w:val="center"/>
              <w:rPr>
                <w:rFonts w:ascii="Times New Roman" w:eastAsia="黑体" w:hAnsi="Times New Roman" w:hint="default"/>
                <w:sz w:val="21"/>
                <w:szCs w:val="21"/>
              </w:rPr>
            </w:pPr>
            <w:r>
              <w:rPr>
                <w:rFonts w:ascii="Times New Roman" w:eastAsia="黑体" w:hAnsi="Times New Roman" w:hint="default"/>
                <w:sz w:val="21"/>
                <w:szCs w:val="21"/>
              </w:rPr>
              <w:t>1</w:t>
            </w:r>
          </w:p>
        </w:tc>
        <w:tc>
          <w:tcPr>
            <w:tcW w:w="2070" w:type="dxa"/>
            <w:vAlign w:val="center"/>
          </w:tcPr>
          <w:p w14:paraId="707635D0" w14:textId="77777777" w:rsidR="00D00E8A" w:rsidRDefault="00D00E8A" w:rsidP="00060949">
            <w:pPr>
              <w:pStyle w:val="TableParagraph"/>
              <w:widowControl/>
              <w:spacing w:line="300" w:lineRule="exact"/>
              <w:rPr>
                <w:rFonts w:ascii="Times New Roman" w:hAnsi="Times New Roman" w:hint="default"/>
                <w:spacing w:val="1"/>
                <w:sz w:val="21"/>
                <w:szCs w:val="21"/>
              </w:rPr>
            </w:pPr>
            <w:r>
              <w:rPr>
                <w:rFonts w:ascii="Times New Roman" w:hAnsi="Times New Roman" w:hint="default"/>
                <w:spacing w:val="1"/>
                <w:sz w:val="21"/>
                <w:szCs w:val="21"/>
              </w:rPr>
              <w:t>海域使用金减免审批</w:t>
            </w:r>
          </w:p>
        </w:tc>
        <w:tc>
          <w:tcPr>
            <w:tcW w:w="1845" w:type="dxa"/>
            <w:vAlign w:val="center"/>
          </w:tcPr>
          <w:p w14:paraId="01FB6234" w14:textId="77777777" w:rsidR="00D00E8A" w:rsidRDefault="00D00E8A" w:rsidP="00060949">
            <w:pPr>
              <w:pStyle w:val="TableParagraph"/>
              <w:widowControl/>
              <w:spacing w:line="300" w:lineRule="exact"/>
              <w:jc w:val="center"/>
              <w:rPr>
                <w:rFonts w:ascii="Times New Roman" w:hAnsi="Times New Roman" w:hint="default"/>
                <w:spacing w:val="1"/>
                <w:sz w:val="21"/>
                <w:szCs w:val="21"/>
              </w:rPr>
            </w:pPr>
            <w:r>
              <w:rPr>
                <w:rFonts w:ascii="Times New Roman" w:hAnsi="Times New Roman" w:hint="default"/>
                <w:spacing w:val="1"/>
                <w:sz w:val="21"/>
                <w:szCs w:val="21"/>
              </w:rPr>
              <w:t>省财政厅、</w:t>
            </w:r>
          </w:p>
          <w:p w14:paraId="23F31F43" w14:textId="77777777" w:rsidR="00D00E8A" w:rsidRDefault="00D00E8A" w:rsidP="00060949">
            <w:pPr>
              <w:pStyle w:val="TableParagraph"/>
              <w:widowControl/>
              <w:spacing w:line="300" w:lineRule="exact"/>
              <w:jc w:val="center"/>
              <w:rPr>
                <w:rFonts w:ascii="Times New Roman" w:hAnsi="Times New Roman" w:hint="default"/>
                <w:spacing w:val="1"/>
                <w:sz w:val="21"/>
                <w:szCs w:val="21"/>
              </w:rPr>
            </w:pPr>
            <w:r>
              <w:rPr>
                <w:rFonts w:ascii="Times New Roman" w:hAnsi="Times New Roman" w:hint="default"/>
                <w:spacing w:val="1"/>
                <w:sz w:val="21"/>
                <w:szCs w:val="21"/>
              </w:rPr>
              <w:t>自然资源厅</w:t>
            </w:r>
          </w:p>
        </w:tc>
        <w:tc>
          <w:tcPr>
            <w:tcW w:w="1875" w:type="dxa"/>
            <w:vAlign w:val="center"/>
          </w:tcPr>
          <w:p w14:paraId="410313ED" w14:textId="77777777" w:rsidR="00D00E8A" w:rsidRDefault="00D00E8A" w:rsidP="00060949">
            <w:pPr>
              <w:pStyle w:val="TableParagraph"/>
              <w:widowControl/>
              <w:spacing w:line="300" w:lineRule="exact"/>
              <w:jc w:val="center"/>
              <w:rPr>
                <w:rFonts w:ascii="Times New Roman" w:hAnsi="Times New Roman" w:hint="default"/>
                <w:spacing w:val="1"/>
                <w:sz w:val="21"/>
                <w:szCs w:val="21"/>
              </w:rPr>
            </w:pPr>
            <w:r>
              <w:rPr>
                <w:rFonts w:ascii="Times New Roman" w:hAnsi="Times New Roman" w:hint="default"/>
                <w:spacing w:val="1"/>
                <w:sz w:val="21"/>
                <w:szCs w:val="21"/>
              </w:rPr>
              <w:t>行政许可</w:t>
            </w:r>
          </w:p>
        </w:tc>
        <w:tc>
          <w:tcPr>
            <w:tcW w:w="3201" w:type="dxa"/>
            <w:vAlign w:val="center"/>
          </w:tcPr>
          <w:p w14:paraId="2E2039A0" w14:textId="77777777" w:rsidR="00D00E8A" w:rsidRDefault="00D00E8A" w:rsidP="00060949">
            <w:pPr>
              <w:pStyle w:val="TableParagraph"/>
              <w:widowControl/>
              <w:spacing w:before="138" w:line="300" w:lineRule="exact"/>
              <w:ind w:leftChars="18" w:left="38" w:rightChars="9" w:right="19"/>
              <w:rPr>
                <w:rFonts w:ascii="Times New Roman" w:hAnsi="Times New Roman" w:hint="default"/>
                <w:sz w:val="21"/>
                <w:szCs w:val="21"/>
              </w:rPr>
            </w:pPr>
            <w:r>
              <w:rPr>
                <w:rFonts w:ascii="Times New Roman" w:hAnsi="Times New Roman" w:hint="default"/>
                <w:spacing w:val="1"/>
                <w:sz w:val="21"/>
                <w:szCs w:val="21"/>
              </w:rPr>
              <w:t>委托广州市财政、自然资源主管部门实施</w:t>
            </w:r>
          </w:p>
        </w:tc>
        <w:tc>
          <w:tcPr>
            <w:tcW w:w="4063" w:type="dxa"/>
            <w:vAlign w:val="center"/>
          </w:tcPr>
          <w:p w14:paraId="254F7064" w14:textId="77777777" w:rsidR="00D00E8A" w:rsidRPr="00060949" w:rsidRDefault="00D00E8A" w:rsidP="00060949">
            <w:pPr>
              <w:pStyle w:val="TableParagraph"/>
              <w:widowControl/>
              <w:spacing w:before="138" w:line="300" w:lineRule="exact"/>
              <w:ind w:rightChars="9" w:right="19"/>
              <w:rPr>
                <w:rFonts w:ascii="Times New Roman" w:hAnsi="Times New Roman" w:hint="default"/>
                <w:spacing w:val="1"/>
                <w:sz w:val="21"/>
                <w:szCs w:val="21"/>
              </w:rPr>
            </w:pPr>
            <w:r w:rsidRPr="00060949">
              <w:rPr>
                <w:rFonts w:ascii="Times New Roman" w:hAnsi="Times New Roman"/>
                <w:spacing w:val="1"/>
                <w:sz w:val="21"/>
                <w:szCs w:val="21"/>
              </w:rPr>
              <w:t>限于广州市审批权限内的用</w:t>
            </w:r>
            <w:proofErr w:type="gramStart"/>
            <w:r w:rsidRPr="00060949">
              <w:rPr>
                <w:rFonts w:ascii="Times New Roman" w:hAnsi="Times New Roman"/>
                <w:spacing w:val="1"/>
                <w:sz w:val="21"/>
                <w:szCs w:val="21"/>
              </w:rPr>
              <w:t>海项目</w:t>
            </w:r>
            <w:proofErr w:type="gramEnd"/>
            <w:r w:rsidRPr="00060949">
              <w:rPr>
                <w:rFonts w:ascii="Times New Roman" w:hAnsi="Times New Roman"/>
                <w:spacing w:val="1"/>
                <w:sz w:val="21"/>
                <w:szCs w:val="21"/>
              </w:rPr>
              <w:t>海域使用金免缴审批（不包括省委托广州市审批的用</w:t>
            </w:r>
            <w:proofErr w:type="gramStart"/>
            <w:r w:rsidRPr="00060949">
              <w:rPr>
                <w:rFonts w:ascii="Times New Roman" w:hAnsi="Times New Roman"/>
                <w:spacing w:val="1"/>
                <w:sz w:val="21"/>
                <w:szCs w:val="21"/>
              </w:rPr>
              <w:t>海项目</w:t>
            </w:r>
            <w:proofErr w:type="gramEnd"/>
            <w:r w:rsidRPr="00060949">
              <w:rPr>
                <w:rFonts w:ascii="Times New Roman" w:hAnsi="Times New Roman"/>
                <w:spacing w:val="1"/>
                <w:sz w:val="21"/>
                <w:szCs w:val="21"/>
              </w:rPr>
              <w:t>海域使用金减免审批）</w:t>
            </w:r>
          </w:p>
        </w:tc>
      </w:tr>
      <w:tr w:rsidR="00D00E8A" w14:paraId="18DF24FC" w14:textId="77777777" w:rsidTr="00060949">
        <w:trPr>
          <w:trHeight w:val="766"/>
        </w:trPr>
        <w:tc>
          <w:tcPr>
            <w:tcW w:w="665" w:type="dxa"/>
            <w:vAlign w:val="center"/>
          </w:tcPr>
          <w:p w14:paraId="1276C5AC" w14:textId="77777777" w:rsidR="00D00E8A" w:rsidRDefault="00D00E8A" w:rsidP="00060949">
            <w:pPr>
              <w:pStyle w:val="TableParagraph"/>
              <w:widowControl/>
              <w:spacing w:before="138" w:line="300" w:lineRule="exact"/>
              <w:ind w:left="45"/>
              <w:jc w:val="center"/>
              <w:rPr>
                <w:rFonts w:ascii="Times New Roman" w:eastAsia="黑体" w:hAnsi="Times New Roman" w:hint="default"/>
                <w:sz w:val="21"/>
                <w:szCs w:val="21"/>
              </w:rPr>
            </w:pPr>
            <w:r>
              <w:rPr>
                <w:rFonts w:ascii="Times New Roman" w:eastAsia="黑体" w:hAnsi="Times New Roman" w:hint="default"/>
                <w:sz w:val="21"/>
                <w:szCs w:val="21"/>
              </w:rPr>
              <w:t>2</w:t>
            </w:r>
          </w:p>
        </w:tc>
        <w:tc>
          <w:tcPr>
            <w:tcW w:w="2070" w:type="dxa"/>
            <w:vAlign w:val="center"/>
          </w:tcPr>
          <w:p w14:paraId="718A1DFD" w14:textId="77777777" w:rsidR="00D00E8A" w:rsidRDefault="00D00E8A" w:rsidP="00060949">
            <w:pPr>
              <w:pStyle w:val="TableParagraph"/>
              <w:widowControl/>
              <w:spacing w:before="138" w:line="300" w:lineRule="exact"/>
              <w:ind w:left="56" w:right="15"/>
              <w:rPr>
                <w:rFonts w:ascii="Times New Roman" w:hAnsi="Times New Roman" w:hint="default"/>
                <w:sz w:val="21"/>
                <w:szCs w:val="21"/>
              </w:rPr>
            </w:pPr>
            <w:r>
              <w:rPr>
                <w:rFonts w:ascii="Times New Roman" w:hAnsi="Times New Roman" w:hint="default"/>
                <w:sz w:val="21"/>
                <w:szCs w:val="21"/>
              </w:rPr>
              <w:t>城乡建设用地增减挂钩节余指标跨省域调剂建新方案审批</w:t>
            </w:r>
          </w:p>
        </w:tc>
        <w:tc>
          <w:tcPr>
            <w:tcW w:w="1845" w:type="dxa"/>
            <w:vAlign w:val="center"/>
          </w:tcPr>
          <w:p w14:paraId="5AAD7030" w14:textId="77777777" w:rsidR="00D00E8A" w:rsidRPr="00060949" w:rsidRDefault="00D00E8A" w:rsidP="00060949">
            <w:pPr>
              <w:pStyle w:val="TableParagraph"/>
              <w:widowControl/>
              <w:spacing w:line="300" w:lineRule="exact"/>
              <w:jc w:val="center"/>
              <w:rPr>
                <w:rFonts w:ascii="Times New Roman" w:hAnsi="Times New Roman" w:hint="default"/>
                <w:spacing w:val="1"/>
                <w:sz w:val="21"/>
                <w:szCs w:val="21"/>
              </w:rPr>
            </w:pPr>
            <w:r>
              <w:rPr>
                <w:rFonts w:ascii="Times New Roman" w:hAnsi="Times New Roman" w:hint="default"/>
                <w:spacing w:val="1"/>
                <w:sz w:val="21"/>
                <w:szCs w:val="21"/>
              </w:rPr>
              <w:t>省自然资源厅</w:t>
            </w:r>
          </w:p>
        </w:tc>
        <w:tc>
          <w:tcPr>
            <w:tcW w:w="1875" w:type="dxa"/>
            <w:vAlign w:val="center"/>
          </w:tcPr>
          <w:p w14:paraId="4AB5D640" w14:textId="77777777" w:rsidR="00D00E8A" w:rsidRPr="00060949" w:rsidRDefault="00D00E8A" w:rsidP="00060949">
            <w:pPr>
              <w:pStyle w:val="TableParagraph"/>
              <w:widowControl/>
              <w:spacing w:line="300" w:lineRule="exact"/>
              <w:jc w:val="center"/>
              <w:rPr>
                <w:rFonts w:ascii="Times New Roman" w:hAnsi="Times New Roman" w:hint="default"/>
                <w:spacing w:val="1"/>
                <w:sz w:val="21"/>
                <w:szCs w:val="21"/>
              </w:rPr>
            </w:pPr>
            <w:r w:rsidRPr="00060949">
              <w:rPr>
                <w:rFonts w:ascii="Times New Roman" w:hAnsi="Times New Roman"/>
                <w:spacing w:val="1"/>
                <w:sz w:val="21"/>
                <w:szCs w:val="21"/>
              </w:rPr>
              <w:t>其他</w:t>
            </w:r>
          </w:p>
        </w:tc>
        <w:tc>
          <w:tcPr>
            <w:tcW w:w="3201" w:type="dxa"/>
            <w:vAlign w:val="center"/>
          </w:tcPr>
          <w:p w14:paraId="3CE935E8" w14:textId="77777777" w:rsidR="00D00E8A" w:rsidRDefault="00D00E8A" w:rsidP="00060949">
            <w:pPr>
              <w:pStyle w:val="TableParagraph"/>
              <w:widowControl/>
              <w:spacing w:before="138" w:line="300" w:lineRule="exact"/>
              <w:ind w:leftChars="18" w:left="38" w:rightChars="9" w:right="19"/>
              <w:rPr>
                <w:rFonts w:ascii="Times New Roman" w:hAnsi="Times New Roman" w:hint="default"/>
                <w:sz w:val="21"/>
                <w:szCs w:val="21"/>
              </w:rPr>
            </w:pPr>
            <w:r>
              <w:rPr>
                <w:rFonts w:ascii="Times New Roman" w:hAnsi="Times New Roman" w:hint="default"/>
                <w:sz w:val="21"/>
                <w:szCs w:val="21"/>
              </w:rPr>
              <w:t>委托广州、深圳市自然资源主管部门实施</w:t>
            </w:r>
          </w:p>
        </w:tc>
        <w:tc>
          <w:tcPr>
            <w:tcW w:w="4063" w:type="dxa"/>
            <w:vAlign w:val="center"/>
          </w:tcPr>
          <w:p w14:paraId="59C5EB42" w14:textId="77777777" w:rsidR="00D00E8A" w:rsidRPr="00060949" w:rsidRDefault="00D00E8A" w:rsidP="00060949">
            <w:pPr>
              <w:pStyle w:val="TableParagraph"/>
              <w:widowControl/>
              <w:spacing w:before="138" w:line="300" w:lineRule="exact"/>
              <w:ind w:leftChars="18" w:left="38" w:rightChars="9" w:right="19"/>
              <w:rPr>
                <w:rFonts w:ascii="Times New Roman" w:hAnsi="Times New Roman" w:hint="default"/>
                <w:spacing w:val="1"/>
                <w:sz w:val="21"/>
                <w:szCs w:val="21"/>
              </w:rPr>
            </w:pPr>
          </w:p>
        </w:tc>
      </w:tr>
      <w:tr w:rsidR="00D00E8A" w14:paraId="154EAA2C" w14:textId="77777777" w:rsidTr="00060949">
        <w:trPr>
          <w:trHeight w:val="3005"/>
        </w:trPr>
        <w:tc>
          <w:tcPr>
            <w:tcW w:w="665" w:type="dxa"/>
            <w:vAlign w:val="center"/>
          </w:tcPr>
          <w:p w14:paraId="439AA180" w14:textId="77777777" w:rsidR="00D00E8A" w:rsidRDefault="00D00E8A" w:rsidP="00060949">
            <w:pPr>
              <w:pStyle w:val="TableParagraph"/>
              <w:widowControl/>
              <w:spacing w:before="13" w:line="300" w:lineRule="exact"/>
              <w:jc w:val="center"/>
              <w:rPr>
                <w:rFonts w:ascii="Times New Roman" w:eastAsia="黑体" w:hAnsi="Times New Roman" w:hint="default"/>
                <w:sz w:val="21"/>
                <w:szCs w:val="21"/>
              </w:rPr>
            </w:pPr>
            <w:r>
              <w:rPr>
                <w:rFonts w:ascii="Times New Roman" w:eastAsia="黑体" w:hAnsi="Times New Roman"/>
                <w:sz w:val="21"/>
                <w:szCs w:val="21"/>
              </w:rPr>
              <w:t>3</w:t>
            </w:r>
          </w:p>
        </w:tc>
        <w:tc>
          <w:tcPr>
            <w:tcW w:w="2070" w:type="dxa"/>
            <w:vAlign w:val="center"/>
          </w:tcPr>
          <w:p w14:paraId="1E32900E" w14:textId="77777777" w:rsidR="00D00E8A" w:rsidRDefault="00D00E8A" w:rsidP="00060949">
            <w:pPr>
              <w:pStyle w:val="TableParagraph"/>
              <w:widowControl/>
              <w:spacing w:before="13" w:line="300" w:lineRule="exact"/>
              <w:rPr>
                <w:rFonts w:ascii="Times New Roman" w:hAnsi="Times New Roman" w:hint="default"/>
                <w:sz w:val="21"/>
                <w:szCs w:val="21"/>
              </w:rPr>
            </w:pPr>
            <w:r w:rsidRPr="00060949">
              <w:rPr>
                <w:rFonts w:ascii="Times New Roman" w:hAnsi="Times New Roman"/>
                <w:sz w:val="21"/>
                <w:szCs w:val="21"/>
              </w:rPr>
              <w:t>对土壤污染风险评估报告、风险管</w:t>
            </w:r>
            <w:proofErr w:type="gramStart"/>
            <w:r w:rsidRPr="00060949">
              <w:rPr>
                <w:rFonts w:ascii="Times New Roman" w:hAnsi="Times New Roman"/>
                <w:sz w:val="21"/>
                <w:szCs w:val="21"/>
              </w:rPr>
              <w:t>控效果</w:t>
            </w:r>
            <w:proofErr w:type="gramEnd"/>
            <w:r w:rsidRPr="00060949">
              <w:rPr>
                <w:rFonts w:ascii="Times New Roman" w:hAnsi="Times New Roman"/>
                <w:sz w:val="21"/>
                <w:szCs w:val="21"/>
              </w:rPr>
              <w:t>评估报告、修复效果评估报告受理和组织评审</w:t>
            </w:r>
          </w:p>
        </w:tc>
        <w:tc>
          <w:tcPr>
            <w:tcW w:w="1845" w:type="dxa"/>
            <w:vAlign w:val="center"/>
          </w:tcPr>
          <w:p w14:paraId="14CD39C9" w14:textId="77777777" w:rsidR="00D00E8A" w:rsidRDefault="00D00E8A" w:rsidP="00060949">
            <w:pPr>
              <w:pStyle w:val="TableParagraph"/>
              <w:widowControl/>
              <w:spacing w:line="300" w:lineRule="exact"/>
              <w:jc w:val="center"/>
              <w:rPr>
                <w:rFonts w:ascii="Times New Roman" w:hAnsi="Times New Roman" w:hint="default"/>
                <w:spacing w:val="1"/>
                <w:sz w:val="21"/>
                <w:szCs w:val="21"/>
              </w:rPr>
            </w:pPr>
            <w:r>
              <w:rPr>
                <w:rFonts w:ascii="Times New Roman" w:hAnsi="Times New Roman" w:hint="default"/>
                <w:sz w:val="21"/>
                <w:szCs w:val="21"/>
              </w:rPr>
              <w:t>省生态环境厅</w:t>
            </w:r>
            <w:r>
              <w:rPr>
                <w:rFonts w:ascii="Times New Roman" w:hAnsi="Times New Roman"/>
                <w:sz w:val="21"/>
                <w:szCs w:val="21"/>
              </w:rPr>
              <w:t>、自然资源厅</w:t>
            </w:r>
          </w:p>
        </w:tc>
        <w:tc>
          <w:tcPr>
            <w:tcW w:w="1875" w:type="dxa"/>
            <w:vAlign w:val="center"/>
          </w:tcPr>
          <w:p w14:paraId="202E9F8D" w14:textId="77777777" w:rsidR="00D00E8A" w:rsidRDefault="00D00E8A" w:rsidP="00060949">
            <w:pPr>
              <w:pStyle w:val="TableParagraph"/>
              <w:widowControl/>
              <w:spacing w:before="134" w:line="300" w:lineRule="exact"/>
              <w:ind w:leftChars="12" w:left="25" w:rightChars="14" w:right="29" w:firstLineChars="300" w:firstLine="636"/>
              <w:rPr>
                <w:rFonts w:ascii="Times New Roman" w:hAnsi="Times New Roman" w:hint="default"/>
                <w:sz w:val="21"/>
                <w:szCs w:val="21"/>
              </w:rPr>
            </w:pPr>
            <w:r w:rsidRPr="00060949">
              <w:rPr>
                <w:rFonts w:ascii="Times New Roman" w:hAnsi="Times New Roman"/>
                <w:spacing w:val="1"/>
                <w:sz w:val="21"/>
                <w:szCs w:val="21"/>
              </w:rPr>
              <w:t>其他</w:t>
            </w:r>
          </w:p>
        </w:tc>
        <w:tc>
          <w:tcPr>
            <w:tcW w:w="3201" w:type="dxa"/>
            <w:vAlign w:val="center"/>
          </w:tcPr>
          <w:p w14:paraId="37AB9B4C" w14:textId="77777777" w:rsidR="00D00E8A" w:rsidRDefault="00D00E8A" w:rsidP="00060949">
            <w:pPr>
              <w:pStyle w:val="TableParagraph"/>
              <w:widowControl/>
              <w:spacing w:before="4" w:line="300" w:lineRule="exact"/>
              <w:ind w:leftChars="18" w:left="38" w:rightChars="9" w:right="19"/>
              <w:jc w:val="both"/>
              <w:rPr>
                <w:rFonts w:ascii="Times New Roman" w:hAnsi="Times New Roman" w:hint="default"/>
                <w:sz w:val="21"/>
                <w:szCs w:val="21"/>
              </w:rPr>
            </w:pPr>
            <w:r>
              <w:rPr>
                <w:rFonts w:ascii="Times New Roman" w:hAnsi="Times New Roman" w:hint="default"/>
                <w:sz w:val="21"/>
                <w:szCs w:val="21"/>
              </w:rPr>
              <w:t>委托广州、深圳市生态环境</w:t>
            </w:r>
            <w:r>
              <w:rPr>
                <w:rFonts w:ascii="Times New Roman" w:hAnsi="Times New Roman"/>
                <w:sz w:val="21"/>
                <w:szCs w:val="21"/>
              </w:rPr>
              <w:t>和自然资源等</w:t>
            </w:r>
            <w:r>
              <w:rPr>
                <w:rFonts w:ascii="Times New Roman" w:hAnsi="Times New Roman" w:hint="default"/>
                <w:sz w:val="21"/>
                <w:szCs w:val="21"/>
              </w:rPr>
              <w:t>主管部门实施</w:t>
            </w:r>
          </w:p>
        </w:tc>
        <w:tc>
          <w:tcPr>
            <w:tcW w:w="4063" w:type="dxa"/>
            <w:vAlign w:val="center"/>
          </w:tcPr>
          <w:p w14:paraId="4D71797E" w14:textId="77777777" w:rsidR="00D00E8A" w:rsidRPr="00060949" w:rsidRDefault="00D00E8A" w:rsidP="00060949">
            <w:pPr>
              <w:pStyle w:val="TableParagraph"/>
              <w:widowControl/>
              <w:spacing w:before="138" w:line="300" w:lineRule="exact"/>
              <w:ind w:leftChars="18" w:left="38" w:rightChars="9" w:right="19"/>
              <w:rPr>
                <w:rFonts w:ascii="Times New Roman" w:hAnsi="Times New Roman" w:hint="default"/>
                <w:spacing w:val="1"/>
                <w:sz w:val="21"/>
                <w:szCs w:val="21"/>
              </w:rPr>
            </w:pPr>
            <w:r w:rsidRPr="00060949">
              <w:rPr>
                <w:rFonts w:ascii="Times New Roman" w:hAnsi="Times New Roman"/>
                <w:spacing w:val="1"/>
                <w:sz w:val="21"/>
                <w:szCs w:val="21"/>
              </w:rPr>
              <w:t>委托实施部门向省生态环境厅、自然资源厅提交评审结果，由省生态环境厅、自然资源厅将需要实施风险管控、修复的地块或达到土壤污染风险评估报告确定的风险管控、修复目标且可以安全利用的地块分别纳入或移出建设用地土壤污染风险管控和修复名录，按照规定向社会公开，并定期向国务院生态环境主管部门报告。</w:t>
            </w:r>
          </w:p>
        </w:tc>
      </w:tr>
    </w:tbl>
    <w:p w14:paraId="249587F9" w14:textId="49A66C7B" w:rsidR="008D42DB" w:rsidRPr="00D00E8A" w:rsidRDefault="008D42DB">
      <w:pPr>
        <w:rPr>
          <w:rFonts w:hint="eastAsia"/>
        </w:rPr>
      </w:pPr>
    </w:p>
    <w:sectPr w:rsidR="008D42DB" w:rsidRPr="00D00E8A">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9A3B7" w14:textId="77777777" w:rsidR="007B6667" w:rsidRDefault="007B6667" w:rsidP="00D00E8A">
      <w:r>
        <w:separator/>
      </w:r>
    </w:p>
  </w:endnote>
  <w:endnote w:type="continuationSeparator" w:id="0">
    <w:p w14:paraId="12A4D52A" w14:textId="77777777" w:rsidR="007B6667" w:rsidRDefault="007B6667" w:rsidP="00D00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931A6" w14:textId="77777777" w:rsidR="007B6667" w:rsidRDefault="007B6667" w:rsidP="00D00E8A">
      <w:r>
        <w:separator/>
      </w:r>
    </w:p>
  </w:footnote>
  <w:footnote w:type="continuationSeparator" w:id="0">
    <w:p w14:paraId="0B39D603" w14:textId="77777777" w:rsidR="007B6667" w:rsidRDefault="007B6667" w:rsidP="00D00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2DB"/>
    <w:rsid w:val="007B6667"/>
    <w:rsid w:val="008D42DB"/>
    <w:rsid w:val="00C613F2"/>
    <w:rsid w:val="00D00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9584F"/>
  <w15:chartTrackingRefBased/>
  <w15:docId w15:val="{74EF8C45-1490-47D3-AE25-5F8E0A59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E8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E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00E8A"/>
    <w:rPr>
      <w:sz w:val="18"/>
      <w:szCs w:val="18"/>
    </w:rPr>
  </w:style>
  <w:style w:type="paragraph" w:styleId="a5">
    <w:name w:val="footer"/>
    <w:basedOn w:val="a"/>
    <w:link w:val="a6"/>
    <w:uiPriority w:val="99"/>
    <w:unhideWhenUsed/>
    <w:rsid w:val="00D00E8A"/>
    <w:pPr>
      <w:tabs>
        <w:tab w:val="center" w:pos="4153"/>
        <w:tab w:val="right" w:pos="8306"/>
      </w:tabs>
      <w:snapToGrid w:val="0"/>
      <w:jc w:val="left"/>
    </w:pPr>
    <w:rPr>
      <w:sz w:val="18"/>
      <w:szCs w:val="18"/>
    </w:rPr>
  </w:style>
  <w:style w:type="character" w:customStyle="1" w:styleId="a6">
    <w:name w:val="页脚 字符"/>
    <w:basedOn w:val="a0"/>
    <w:link w:val="a5"/>
    <w:uiPriority w:val="99"/>
    <w:rsid w:val="00D00E8A"/>
    <w:rPr>
      <w:sz w:val="18"/>
      <w:szCs w:val="18"/>
    </w:rPr>
  </w:style>
  <w:style w:type="paragraph" w:customStyle="1" w:styleId="TableParagraph">
    <w:name w:val="Table Paragraph"/>
    <w:basedOn w:val="a"/>
    <w:qFormat/>
    <w:rsid w:val="00D00E8A"/>
    <w:pPr>
      <w:autoSpaceDE w:val="0"/>
      <w:autoSpaceDN w:val="0"/>
      <w:jc w:val="left"/>
    </w:pPr>
    <w:rPr>
      <w:rFonts w:ascii="宋体" w:hAnsi="宋体" w:hint="eastAsia"/>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杜凯</dc:creator>
  <cp:keywords/>
  <dc:description/>
  <cp:lastModifiedBy>杜凯</cp:lastModifiedBy>
  <cp:revision>2</cp:revision>
  <dcterms:created xsi:type="dcterms:W3CDTF">2021-03-16T02:25:00Z</dcterms:created>
  <dcterms:modified xsi:type="dcterms:W3CDTF">2021-03-16T02:25:00Z</dcterms:modified>
</cp:coreProperties>
</file>