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7A7D0C" w14:textId="77777777" w:rsidR="00B34F4F" w:rsidRDefault="00B34F4F" w:rsidP="00B34F4F">
      <w:pPr>
        <w:pStyle w:val="1"/>
        <w:numPr>
          <w:ilvl w:val="0"/>
          <w:numId w:val="0"/>
        </w:numPr>
        <w:spacing w:beforeLines="0" w:afterLines="0" w:line="240" w:lineRule="auto"/>
        <w:jc w:val="left"/>
        <w:rPr>
          <w:rFonts w:ascii="仿宋_GB2312" w:eastAsia="仿宋_GB2312"/>
          <w:b w:val="0"/>
          <w:sz w:val="32"/>
          <w:szCs w:val="32"/>
        </w:rPr>
      </w:pPr>
      <w:r>
        <w:rPr>
          <w:rFonts w:ascii="仿宋_GB2312" w:eastAsia="仿宋_GB2312" w:hint="eastAsia"/>
          <w:b w:val="0"/>
          <w:sz w:val="32"/>
          <w:szCs w:val="32"/>
        </w:rPr>
        <w:t>附件</w:t>
      </w:r>
      <w:r>
        <w:rPr>
          <w:rFonts w:ascii="仿宋_GB2312" w:eastAsia="仿宋_GB2312"/>
          <w:b w:val="0"/>
          <w:sz w:val="32"/>
          <w:szCs w:val="32"/>
        </w:rPr>
        <w:t>9</w:t>
      </w:r>
    </w:p>
    <w:p w14:paraId="331C133F" w14:textId="77777777" w:rsidR="00B34F4F" w:rsidRDefault="00B34F4F" w:rsidP="00B34F4F">
      <w:pPr>
        <w:spacing w:before="97" w:after="97"/>
        <w:ind w:firstLine="880"/>
        <w:jc w:val="center"/>
        <w:rPr>
          <w:rFonts w:ascii="方正小标宋简体" w:eastAsia="方正小标宋简体"/>
          <w:sz w:val="44"/>
          <w:szCs w:val="44"/>
        </w:rPr>
      </w:pPr>
      <w:r>
        <w:rPr>
          <w:rFonts w:ascii="方正小标宋简体" w:eastAsia="方正小标宋简体" w:hint="eastAsia"/>
          <w:sz w:val="44"/>
          <w:szCs w:val="44"/>
        </w:rPr>
        <w:t>广州市2020年集体农用地基准地价</w:t>
      </w:r>
    </w:p>
    <w:p w14:paraId="571B2237" w14:textId="77777777" w:rsidR="00B34F4F" w:rsidRDefault="00B34F4F" w:rsidP="00B34F4F">
      <w:pPr>
        <w:spacing w:before="97" w:after="97"/>
        <w:ind w:firstLine="880"/>
        <w:jc w:val="center"/>
      </w:pPr>
      <w:r>
        <w:rPr>
          <w:rFonts w:ascii="方正小标宋简体" w:eastAsia="方正小标宋简体" w:hint="eastAsia"/>
          <w:sz w:val="44"/>
          <w:szCs w:val="44"/>
        </w:rPr>
        <w:t>的基本内容</w:t>
      </w:r>
    </w:p>
    <w:p w14:paraId="46FC7903" w14:textId="77777777" w:rsidR="00B34F4F" w:rsidRDefault="00B34F4F" w:rsidP="00B34F4F">
      <w:pPr>
        <w:ind w:firstLineChars="200" w:firstLine="640"/>
      </w:pPr>
      <w:r>
        <w:rPr>
          <w:rFonts w:hint="eastAsia"/>
        </w:rPr>
        <w:t>一、本次公布的集体农用地基准地价包括广州市越秀区、</w:t>
      </w:r>
      <w:proofErr w:type="gramStart"/>
      <w:r>
        <w:rPr>
          <w:rFonts w:hint="eastAsia"/>
        </w:rPr>
        <w:t>荔</w:t>
      </w:r>
      <w:proofErr w:type="gramEnd"/>
      <w:r>
        <w:rPr>
          <w:rFonts w:hint="eastAsia"/>
        </w:rPr>
        <w:t>湾区、海珠区、天河区、白云区、黄埔区、花都区、番禺区、南沙区、从化区和增城区所辖范围内现有的全部集体农用地及宜农未利用地，其中农用地分为耕地、园地、坑塘水面、林地、设施农用地五类，宜农未利用地分为草地（其他草地）、沿海滩涂和内陆滩涂三类。</w:t>
      </w:r>
    </w:p>
    <w:p w14:paraId="5EBB4A8B" w14:textId="77777777" w:rsidR="00B34F4F" w:rsidRDefault="00B34F4F" w:rsidP="00B34F4F">
      <w:pPr>
        <w:ind w:firstLineChars="200" w:firstLine="640"/>
      </w:pPr>
      <w:r>
        <w:rPr>
          <w:rFonts w:hint="eastAsia"/>
        </w:rPr>
        <w:t>二、本次集体农用地基准地价采用的是土地于估价期日</w:t>
      </w:r>
      <w:r>
        <w:rPr>
          <w:rFonts w:hint="eastAsia"/>
        </w:rPr>
        <w:t>2020</w:t>
      </w:r>
      <w:r>
        <w:rPr>
          <w:rFonts w:hint="eastAsia"/>
        </w:rPr>
        <w:t>年</w:t>
      </w:r>
      <w:r>
        <w:rPr>
          <w:rFonts w:hint="eastAsia"/>
        </w:rPr>
        <w:t>1</w:t>
      </w:r>
      <w:r>
        <w:rPr>
          <w:rFonts w:hint="eastAsia"/>
        </w:rPr>
        <w:t>月</w:t>
      </w:r>
      <w:r>
        <w:rPr>
          <w:rFonts w:hint="eastAsia"/>
        </w:rPr>
        <w:t>1</w:t>
      </w:r>
      <w:r>
        <w:rPr>
          <w:rFonts w:hint="eastAsia"/>
        </w:rPr>
        <w:t>日在平稳正常情况、特定市场条件下，按照各用地类型集体农用地基本设施的平均状况确定的集体农用地土地承包经营权平均价格。土地承包经营年期耕地、园地、坑塘水面、设施农用地、沿海滩涂及内陆滩涂均为</w:t>
      </w:r>
      <w:r>
        <w:rPr>
          <w:rFonts w:hint="eastAsia"/>
        </w:rPr>
        <w:t>30</w:t>
      </w:r>
      <w:r>
        <w:rPr>
          <w:rFonts w:hint="eastAsia"/>
        </w:rPr>
        <w:t>年、草地为</w:t>
      </w:r>
      <w:r>
        <w:rPr>
          <w:rFonts w:hint="eastAsia"/>
        </w:rPr>
        <w:t>50</w:t>
      </w:r>
      <w:r>
        <w:rPr>
          <w:rFonts w:hint="eastAsia"/>
        </w:rPr>
        <w:t>年、林地为</w:t>
      </w:r>
      <w:r>
        <w:rPr>
          <w:rFonts w:hint="eastAsia"/>
        </w:rPr>
        <w:t>70</w:t>
      </w:r>
      <w:r>
        <w:rPr>
          <w:rFonts w:hint="eastAsia"/>
        </w:rPr>
        <w:t>年。价格单位为元</w:t>
      </w:r>
      <w:r>
        <w:rPr>
          <w:rFonts w:hint="eastAsia"/>
        </w:rPr>
        <w:t>/</w:t>
      </w:r>
      <w:r>
        <w:rPr>
          <w:rFonts w:hint="eastAsia"/>
        </w:rPr>
        <w:t>平方米，币种为人民币。其中各用地类型基准地价的内涵如下：</w:t>
      </w:r>
    </w:p>
    <w:tbl>
      <w:tblPr>
        <w:tblW w:w="8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9"/>
        <w:gridCol w:w="1242"/>
        <w:gridCol w:w="870"/>
        <w:gridCol w:w="4909"/>
      </w:tblGrid>
      <w:tr w:rsidR="00B34F4F" w14:paraId="4DBCA370" w14:textId="77777777" w:rsidTr="00686FCC">
        <w:trPr>
          <w:trHeight w:val="369"/>
          <w:jc w:val="center"/>
        </w:trPr>
        <w:tc>
          <w:tcPr>
            <w:tcW w:w="1699" w:type="dxa"/>
            <w:vMerge w:val="restar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227AA42" w14:textId="77777777" w:rsidR="00B34F4F" w:rsidRDefault="00B34F4F" w:rsidP="00686FCC">
            <w:pPr>
              <w:widowControl/>
              <w:adjustRightInd w:val="0"/>
              <w:snapToGrid w:val="0"/>
              <w:spacing w:line="240" w:lineRule="atLeast"/>
              <w:jc w:val="center"/>
              <w:textAlignment w:val="baseline"/>
              <w:rPr>
                <w:b/>
                <w:kern w:val="0"/>
                <w:sz w:val="24"/>
                <w:szCs w:val="24"/>
                <w:lang w:eastAsia="en-US" w:bidi="en-US"/>
              </w:rPr>
            </w:pPr>
            <w:proofErr w:type="spellStart"/>
            <w:r>
              <w:rPr>
                <w:rFonts w:hint="eastAsia"/>
                <w:b/>
                <w:kern w:val="0"/>
                <w:sz w:val="24"/>
                <w:szCs w:val="24"/>
                <w:lang w:eastAsia="en-US" w:bidi="en-US"/>
              </w:rPr>
              <w:t>集体农用地类型</w:t>
            </w:r>
            <w:proofErr w:type="spellEnd"/>
          </w:p>
        </w:tc>
        <w:tc>
          <w:tcPr>
            <w:tcW w:w="2112"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6BB982B" w14:textId="77777777" w:rsidR="00B34F4F" w:rsidRDefault="00B34F4F" w:rsidP="00686FCC">
            <w:pPr>
              <w:widowControl/>
              <w:adjustRightInd w:val="0"/>
              <w:snapToGrid w:val="0"/>
              <w:spacing w:line="240" w:lineRule="atLeast"/>
              <w:jc w:val="center"/>
              <w:textAlignment w:val="baseline"/>
              <w:rPr>
                <w:kern w:val="0"/>
                <w:sz w:val="24"/>
                <w:szCs w:val="24"/>
                <w:lang w:bidi="en-US"/>
              </w:rPr>
            </w:pPr>
            <w:r>
              <w:rPr>
                <w:rFonts w:hint="eastAsia"/>
                <w:kern w:val="0"/>
                <w:sz w:val="24"/>
                <w:szCs w:val="24"/>
                <w:lang w:bidi="en-US"/>
              </w:rPr>
              <w:t>农用地</w:t>
            </w:r>
          </w:p>
        </w:tc>
        <w:tc>
          <w:tcPr>
            <w:tcW w:w="4909"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5C97C90" w14:textId="77777777" w:rsidR="00B34F4F" w:rsidRDefault="00B34F4F" w:rsidP="00686FCC">
            <w:pPr>
              <w:widowControl/>
              <w:adjustRightInd w:val="0"/>
              <w:snapToGrid w:val="0"/>
              <w:spacing w:line="240" w:lineRule="atLeast"/>
              <w:jc w:val="center"/>
              <w:textAlignment w:val="baseline"/>
              <w:rPr>
                <w:kern w:val="0"/>
                <w:sz w:val="24"/>
                <w:szCs w:val="24"/>
                <w:lang w:bidi="en-US"/>
              </w:rPr>
            </w:pPr>
            <w:r>
              <w:rPr>
                <w:rFonts w:hint="eastAsia"/>
                <w:kern w:val="0"/>
                <w:sz w:val="24"/>
                <w:szCs w:val="24"/>
                <w:lang w:bidi="en-US"/>
              </w:rPr>
              <w:t>耕地、园地、林地、坑塘水面、设施农用地</w:t>
            </w:r>
          </w:p>
        </w:tc>
      </w:tr>
      <w:tr w:rsidR="00B34F4F" w14:paraId="3781E643" w14:textId="77777777" w:rsidTr="00686FCC">
        <w:trPr>
          <w:trHeight w:val="369"/>
          <w:jc w:val="center"/>
        </w:trPr>
        <w:tc>
          <w:tcPr>
            <w:tcW w:w="1699" w:type="dxa"/>
            <w:vMerge/>
            <w:tcBorders>
              <w:top w:val="single" w:sz="4" w:space="0" w:color="auto"/>
              <w:left w:val="single" w:sz="4" w:space="0" w:color="auto"/>
              <w:bottom w:val="single" w:sz="4" w:space="0" w:color="auto"/>
              <w:right w:val="single" w:sz="4" w:space="0" w:color="auto"/>
            </w:tcBorders>
            <w:vAlign w:val="center"/>
          </w:tcPr>
          <w:p w14:paraId="58D6D4BB" w14:textId="77777777" w:rsidR="00B34F4F" w:rsidRDefault="00B34F4F" w:rsidP="00686FCC">
            <w:pPr>
              <w:widowControl/>
              <w:adjustRightInd w:val="0"/>
              <w:snapToGrid w:val="0"/>
              <w:spacing w:line="240" w:lineRule="atLeast"/>
              <w:jc w:val="center"/>
              <w:textAlignment w:val="baseline"/>
              <w:rPr>
                <w:b/>
                <w:kern w:val="0"/>
                <w:sz w:val="24"/>
                <w:szCs w:val="24"/>
                <w:lang w:bidi="en-US"/>
              </w:rPr>
            </w:pPr>
          </w:p>
        </w:tc>
        <w:tc>
          <w:tcPr>
            <w:tcW w:w="2112"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4ABE9FE" w14:textId="77777777" w:rsidR="00B34F4F" w:rsidRDefault="00B34F4F" w:rsidP="00686FCC">
            <w:pPr>
              <w:widowControl/>
              <w:adjustRightInd w:val="0"/>
              <w:snapToGrid w:val="0"/>
              <w:spacing w:line="240" w:lineRule="atLeast"/>
              <w:jc w:val="center"/>
              <w:textAlignment w:val="baseline"/>
              <w:rPr>
                <w:kern w:val="0"/>
                <w:sz w:val="24"/>
                <w:szCs w:val="24"/>
                <w:lang w:bidi="en-US"/>
              </w:rPr>
            </w:pPr>
            <w:r>
              <w:rPr>
                <w:rFonts w:hint="eastAsia"/>
                <w:kern w:val="0"/>
                <w:sz w:val="24"/>
                <w:szCs w:val="24"/>
                <w:lang w:bidi="en-US"/>
              </w:rPr>
              <w:t>宜农未利用地</w:t>
            </w:r>
          </w:p>
        </w:tc>
        <w:tc>
          <w:tcPr>
            <w:tcW w:w="4909"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23C89DF" w14:textId="77777777" w:rsidR="00B34F4F" w:rsidRDefault="00B34F4F" w:rsidP="00686FCC">
            <w:pPr>
              <w:widowControl/>
              <w:adjustRightInd w:val="0"/>
              <w:snapToGrid w:val="0"/>
              <w:spacing w:line="240" w:lineRule="atLeast"/>
              <w:jc w:val="center"/>
              <w:textAlignment w:val="baseline"/>
              <w:rPr>
                <w:kern w:val="0"/>
                <w:sz w:val="24"/>
                <w:szCs w:val="24"/>
                <w:lang w:bidi="en-US"/>
              </w:rPr>
            </w:pPr>
            <w:r>
              <w:rPr>
                <w:rFonts w:hint="eastAsia"/>
                <w:kern w:val="0"/>
                <w:sz w:val="24"/>
                <w:szCs w:val="24"/>
                <w:lang w:bidi="en-US"/>
              </w:rPr>
              <w:t>草地（其他草地）、沿海滩涂、内陆滩涂</w:t>
            </w:r>
          </w:p>
        </w:tc>
      </w:tr>
      <w:tr w:rsidR="00B34F4F" w14:paraId="3B7EEC8B" w14:textId="77777777" w:rsidTr="00686FCC">
        <w:trPr>
          <w:trHeight w:val="369"/>
          <w:jc w:val="center"/>
        </w:trPr>
        <w:tc>
          <w:tcPr>
            <w:tcW w:w="1699"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D6B5F4D" w14:textId="77777777" w:rsidR="00B34F4F" w:rsidRDefault="00B34F4F" w:rsidP="00686FCC">
            <w:pPr>
              <w:widowControl/>
              <w:adjustRightInd w:val="0"/>
              <w:snapToGrid w:val="0"/>
              <w:spacing w:line="240" w:lineRule="atLeast"/>
              <w:jc w:val="center"/>
              <w:textAlignment w:val="baseline"/>
              <w:rPr>
                <w:b/>
                <w:kern w:val="0"/>
                <w:sz w:val="24"/>
                <w:szCs w:val="24"/>
                <w:lang w:eastAsia="en-US" w:bidi="en-US"/>
              </w:rPr>
            </w:pPr>
            <w:proofErr w:type="spellStart"/>
            <w:r>
              <w:rPr>
                <w:rFonts w:hint="eastAsia"/>
                <w:b/>
                <w:kern w:val="0"/>
                <w:sz w:val="24"/>
                <w:szCs w:val="24"/>
                <w:lang w:eastAsia="en-US" w:bidi="en-US"/>
              </w:rPr>
              <w:t>土地使用权类型</w:t>
            </w:r>
            <w:proofErr w:type="spellEnd"/>
          </w:p>
        </w:tc>
        <w:tc>
          <w:tcPr>
            <w:tcW w:w="7021" w:type="dxa"/>
            <w:gridSpan w:val="3"/>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B33C0F8" w14:textId="77777777" w:rsidR="00B34F4F" w:rsidRDefault="00B34F4F" w:rsidP="00686FCC">
            <w:pPr>
              <w:widowControl/>
              <w:adjustRightInd w:val="0"/>
              <w:snapToGrid w:val="0"/>
              <w:spacing w:line="240" w:lineRule="atLeast"/>
              <w:jc w:val="center"/>
              <w:textAlignment w:val="baseline"/>
              <w:rPr>
                <w:kern w:val="0"/>
                <w:sz w:val="24"/>
                <w:szCs w:val="24"/>
                <w:lang w:bidi="en-US"/>
              </w:rPr>
            </w:pPr>
            <w:r>
              <w:rPr>
                <w:rFonts w:hint="eastAsia"/>
                <w:kern w:val="0"/>
                <w:sz w:val="24"/>
                <w:szCs w:val="24"/>
                <w:lang w:bidi="en-US"/>
              </w:rPr>
              <w:t>集体土地承包经营权</w:t>
            </w:r>
          </w:p>
        </w:tc>
      </w:tr>
      <w:tr w:rsidR="00B34F4F" w14:paraId="1CDBB818" w14:textId="77777777" w:rsidTr="00686FCC">
        <w:trPr>
          <w:trHeight w:val="369"/>
          <w:jc w:val="center"/>
        </w:trPr>
        <w:tc>
          <w:tcPr>
            <w:tcW w:w="1699"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F45737B" w14:textId="77777777" w:rsidR="00B34F4F" w:rsidRDefault="00B34F4F" w:rsidP="00686FCC">
            <w:pPr>
              <w:widowControl/>
              <w:adjustRightInd w:val="0"/>
              <w:snapToGrid w:val="0"/>
              <w:spacing w:line="240" w:lineRule="atLeast"/>
              <w:jc w:val="center"/>
              <w:textAlignment w:val="baseline"/>
              <w:rPr>
                <w:b/>
                <w:kern w:val="0"/>
                <w:sz w:val="24"/>
                <w:szCs w:val="24"/>
                <w:lang w:eastAsia="en-US" w:bidi="en-US"/>
              </w:rPr>
            </w:pPr>
            <w:proofErr w:type="spellStart"/>
            <w:r>
              <w:rPr>
                <w:rFonts w:hint="eastAsia"/>
                <w:b/>
                <w:kern w:val="0"/>
                <w:sz w:val="24"/>
                <w:szCs w:val="24"/>
                <w:lang w:eastAsia="en-US" w:bidi="en-US"/>
              </w:rPr>
              <w:lastRenderedPageBreak/>
              <w:t>土地承包经营</w:t>
            </w:r>
            <w:proofErr w:type="spellEnd"/>
          </w:p>
          <w:p w14:paraId="766BE722" w14:textId="77777777" w:rsidR="00B34F4F" w:rsidRDefault="00B34F4F" w:rsidP="00686FCC">
            <w:pPr>
              <w:widowControl/>
              <w:adjustRightInd w:val="0"/>
              <w:snapToGrid w:val="0"/>
              <w:spacing w:line="240" w:lineRule="atLeast"/>
              <w:jc w:val="center"/>
              <w:textAlignment w:val="baseline"/>
              <w:rPr>
                <w:b/>
                <w:kern w:val="0"/>
                <w:sz w:val="24"/>
                <w:szCs w:val="24"/>
                <w:lang w:eastAsia="en-US" w:bidi="en-US"/>
              </w:rPr>
            </w:pPr>
            <w:proofErr w:type="spellStart"/>
            <w:r>
              <w:rPr>
                <w:rFonts w:hint="eastAsia"/>
                <w:b/>
                <w:kern w:val="0"/>
                <w:sz w:val="24"/>
                <w:szCs w:val="24"/>
                <w:lang w:eastAsia="en-US" w:bidi="en-US"/>
              </w:rPr>
              <w:t>年期</w:t>
            </w:r>
            <w:proofErr w:type="spellEnd"/>
          </w:p>
        </w:tc>
        <w:tc>
          <w:tcPr>
            <w:tcW w:w="7021" w:type="dxa"/>
            <w:gridSpan w:val="3"/>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48EFF0F" w14:textId="77777777" w:rsidR="00B34F4F" w:rsidRDefault="00B34F4F" w:rsidP="00686FCC">
            <w:pPr>
              <w:widowControl/>
              <w:adjustRightInd w:val="0"/>
              <w:snapToGrid w:val="0"/>
              <w:spacing w:line="240" w:lineRule="atLeast"/>
              <w:jc w:val="center"/>
              <w:textAlignment w:val="baseline"/>
              <w:rPr>
                <w:kern w:val="0"/>
                <w:sz w:val="24"/>
                <w:szCs w:val="24"/>
                <w:lang w:bidi="en-US"/>
              </w:rPr>
            </w:pPr>
            <w:bookmarkStart w:id="0" w:name="_Hlk42679243"/>
            <w:bookmarkStart w:id="1" w:name="_Hlk42678950"/>
            <w:r>
              <w:rPr>
                <w:rFonts w:hint="eastAsia"/>
                <w:kern w:val="0"/>
                <w:sz w:val="24"/>
                <w:szCs w:val="24"/>
                <w:lang w:bidi="en-US"/>
              </w:rPr>
              <w:t>耕地、园地、坑塘水面、设施农用地、沿海滩涂及内陆滩涂均为</w:t>
            </w:r>
            <w:r>
              <w:rPr>
                <w:kern w:val="0"/>
                <w:sz w:val="24"/>
                <w:szCs w:val="24"/>
                <w:lang w:bidi="en-US"/>
              </w:rPr>
              <w:t>30</w:t>
            </w:r>
            <w:r>
              <w:rPr>
                <w:rFonts w:hint="eastAsia"/>
                <w:kern w:val="0"/>
                <w:sz w:val="24"/>
                <w:szCs w:val="24"/>
                <w:lang w:bidi="en-US"/>
              </w:rPr>
              <w:t>年、草地（其他草地）为</w:t>
            </w:r>
            <w:r>
              <w:rPr>
                <w:kern w:val="0"/>
                <w:sz w:val="24"/>
                <w:szCs w:val="24"/>
                <w:lang w:bidi="en-US"/>
              </w:rPr>
              <w:t>50</w:t>
            </w:r>
            <w:r>
              <w:rPr>
                <w:rFonts w:hint="eastAsia"/>
                <w:kern w:val="0"/>
                <w:sz w:val="24"/>
                <w:szCs w:val="24"/>
                <w:lang w:bidi="en-US"/>
              </w:rPr>
              <w:t>年</w:t>
            </w:r>
            <w:bookmarkEnd w:id="0"/>
            <w:r>
              <w:rPr>
                <w:rFonts w:hint="eastAsia"/>
                <w:kern w:val="0"/>
                <w:sz w:val="24"/>
                <w:szCs w:val="24"/>
                <w:lang w:bidi="en-US"/>
              </w:rPr>
              <w:t>、林地为</w:t>
            </w:r>
            <w:r>
              <w:rPr>
                <w:kern w:val="0"/>
                <w:sz w:val="24"/>
                <w:szCs w:val="24"/>
                <w:lang w:bidi="en-US"/>
              </w:rPr>
              <w:t>70</w:t>
            </w:r>
            <w:r>
              <w:rPr>
                <w:rFonts w:hint="eastAsia"/>
                <w:kern w:val="0"/>
                <w:sz w:val="24"/>
                <w:szCs w:val="24"/>
                <w:lang w:bidi="en-US"/>
              </w:rPr>
              <w:t>年</w:t>
            </w:r>
            <w:bookmarkEnd w:id="1"/>
          </w:p>
        </w:tc>
      </w:tr>
      <w:tr w:rsidR="00B34F4F" w14:paraId="438BB073" w14:textId="77777777" w:rsidTr="00686FCC">
        <w:trPr>
          <w:trHeight w:val="369"/>
          <w:jc w:val="center"/>
        </w:trPr>
        <w:tc>
          <w:tcPr>
            <w:tcW w:w="1699" w:type="dxa"/>
            <w:vMerge w:val="restar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4323BCC" w14:textId="77777777" w:rsidR="00B34F4F" w:rsidRDefault="00B34F4F" w:rsidP="00686FCC">
            <w:pPr>
              <w:widowControl/>
              <w:adjustRightInd w:val="0"/>
              <w:snapToGrid w:val="0"/>
              <w:spacing w:line="240" w:lineRule="atLeast"/>
              <w:jc w:val="center"/>
              <w:textAlignment w:val="baseline"/>
              <w:rPr>
                <w:b/>
                <w:kern w:val="0"/>
                <w:sz w:val="24"/>
                <w:szCs w:val="24"/>
                <w:lang w:eastAsia="en-US" w:bidi="en-US"/>
              </w:rPr>
            </w:pPr>
            <w:proofErr w:type="spellStart"/>
            <w:r>
              <w:rPr>
                <w:rFonts w:hint="eastAsia"/>
                <w:b/>
                <w:kern w:val="0"/>
                <w:sz w:val="24"/>
                <w:szCs w:val="24"/>
                <w:lang w:eastAsia="en-US" w:bidi="en-US"/>
              </w:rPr>
              <w:t>基本设施状况</w:t>
            </w:r>
            <w:proofErr w:type="spellEnd"/>
          </w:p>
        </w:tc>
        <w:tc>
          <w:tcPr>
            <w:tcW w:w="1242"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62CDB1A" w14:textId="77777777" w:rsidR="00B34F4F" w:rsidRDefault="00B34F4F" w:rsidP="00686FCC">
            <w:pPr>
              <w:widowControl/>
              <w:adjustRightInd w:val="0"/>
              <w:snapToGrid w:val="0"/>
              <w:spacing w:line="240" w:lineRule="atLeast"/>
              <w:jc w:val="center"/>
              <w:textAlignment w:val="baseline"/>
              <w:rPr>
                <w:kern w:val="0"/>
                <w:sz w:val="24"/>
                <w:szCs w:val="24"/>
                <w:lang w:bidi="en-US"/>
              </w:rPr>
            </w:pPr>
            <w:r>
              <w:rPr>
                <w:rFonts w:hint="eastAsia"/>
                <w:kern w:val="0"/>
                <w:sz w:val="24"/>
                <w:szCs w:val="24"/>
                <w:lang w:bidi="en-US"/>
              </w:rPr>
              <w:t>耕地</w:t>
            </w:r>
          </w:p>
        </w:tc>
        <w:tc>
          <w:tcPr>
            <w:tcW w:w="5779"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1DE2DB2" w14:textId="77777777" w:rsidR="00B34F4F" w:rsidRDefault="00B34F4F" w:rsidP="00686FCC">
            <w:pPr>
              <w:widowControl/>
              <w:adjustRightInd w:val="0"/>
              <w:snapToGrid w:val="0"/>
              <w:spacing w:line="240" w:lineRule="atLeast"/>
              <w:jc w:val="left"/>
              <w:textAlignment w:val="baseline"/>
              <w:rPr>
                <w:kern w:val="0"/>
                <w:sz w:val="24"/>
                <w:szCs w:val="24"/>
                <w:lang w:bidi="en-US"/>
              </w:rPr>
            </w:pPr>
            <w:r>
              <w:rPr>
                <w:rFonts w:hint="eastAsia"/>
                <w:kern w:val="0"/>
                <w:sz w:val="24"/>
                <w:szCs w:val="24"/>
                <w:lang w:bidi="en-US"/>
              </w:rPr>
              <w:t>按照耕地（水田、旱地）种植类型为蔬菜，设定宗地外道路通达且有水源保障、宗地内平整、大小适中、形状规则、有基本的排水与灌溉设施且田间道路密度适中。</w:t>
            </w:r>
          </w:p>
        </w:tc>
      </w:tr>
      <w:tr w:rsidR="00B34F4F" w14:paraId="50F356B8" w14:textId="77777777" w:rsidTr="00686FCC">
        <w:trPr>
          <w:trHeight w:val="369"/>
          <w:jc w:val="center"/>
        </w:trPr>
        <w:tc>
          <w:tcPr>
            <w:tcW w:w="1699" w:type="dxa"/>
            <w:vMerge/>
            <w:tcBorders>
              <w:top w:val="single" w:sz="4" w:space="0" w:color="auto"/>
              <w:left w:val="single" w:sz="4" w:space="0" w:color="auto"/>
              <w:bottom w:val="single" w:sz="4" w:space="0" w:color="auto"/>
              <w:right w:val="single" w:sz="4" w:space="0" w:color="auto"/>
            </w:tcBorders>
            <w:vAlign w:val="center"/>
          </w:tcPr>
          <w:p w14:paraId="60FCFAC1" w14:textId="77777777" w:rsidR="00B34F4F" w:rsidRDefault="00B34F4F" w:rsidP="00686FCC">
            <w:pPr>
              <w:widowControl/>
              <w:adjustRightInd w:val="0"/>
              <w:snapToGrid w:val="0"/>
              <w:spacing w:line="240" w:lineRule="atLeast"/>
              <w:jc w:val="center"/>
              <w:textAlignment w:val="baseline"/>
              <w:rPr>
                <w:b/>
                <w:kern w:val="0"/>
                <w:sz w:val="24"/>
                <w:szCs w:val="24"/>
                <w:lang w:bidi="en-US"/>
              </w:rPr>
            </w:pPr>
          </w:p>
        </w:tc>
        <w:tc>
          <w:tcPr>
            <w:tcW w:w="2112"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42C99D3" w14:textId="77777777" w:rsidR="00B34F4F" w:rsidRDefault="00B34F4F" w:rsidP="00686FCC">
            <w:pPr>
              <w:widowControl/>
              <w:adjustRightInd w:val="0"/>
              <w:snapToGrid w:val="0"/>
              <w:spacing w:line="240" w:lineRule="atLeast"/>
              <w:jc w:val="center"/>
              <w:textAlignment w:val="baseline"/>
              <w:rPr>
                <w:kern w:val="0"/>
                <w:sz w:val="24"/>
                <w:szCs w:val="24"/>
                <w:lang w:bidi="en-US"/>
              </w:rPr>
            </w:pPr>
            <w:r>
              <w:rPr>
                <w:rFonts w:hint="eastAsia"/>
                <w:kern w:val="0"/>
                <w:sz w:val="24"/>
                <w:szCs w:val="24"/>
                <w:lang w:bidi="en-US"/>
              </w:rPr>
              <w:t>园地</w:t>
            </w:r>
          </w:p>
        </w:tc>
        <w:tc>
          <w:tcPr>
            <w:tcW w:w="4909"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E161A15" w14:textId="77777777" w:rsidR="00B34F4F" w:rsidRDefault="00B34F4F" w:rsidP="00686FCC">
            <w:pPr>
              <w:widowControl/>
              <w:adjustRightInd w:val="0"/>
              <w:snapToGrid w:val="0"/>
              <w:spacing w:line="240" w:lineRule="atLeast"/>
              <w:jc w:val="left"/>
              <w:textAlignment w:val="baseline"/>
              <w:rPr>
                <w:kern w:val="0"/>
                <w:sz w:val="24"/>
                <w:szCs w:val="24"/>
                <w:lang w:bidi="en-US"/>
              </w:rPr>
            </w:pPr>
            <w:r>
              <w:rPr>
                <w:rFonts w:hint="eastAsia"/>
                <w:kern w:val="0"/>
                <w:sz w:val="24"/>
                <w:szCs w:val="24"/>
                <w:lang w:bidi="en-US"/>
              </w:rPr>
              <w:t>按照种植荔枝或龙眼的种植条件，设定宗地外道路通达且有水源保障、宗地内有基本的排水与灌溉设施。</w:t>
            </w:r>
          </w:p>
        </w:tc>
      </w:tr>
      <w:tr w:rsidR="00B34F4F" w14:paraId="166EE2F0" w14:textId="77777777" w:rsidTr="00686FCC">
        <w:trPr>
          <w:trHeight w:val="369"/>
          <w:jc w:val="center"/>
        </w:trPr>
        <w:tc>
          <w:tcPr>
            <w:tcW w:w="1699" w:type="dxa"/>
            <w:vMerge/>
            <w:tcBorders>
              <w:top w:val="single" w:sz="4" w:space="0" w:color="auto"/>
              <w:left w:val="single" w:sz="4" w:space="0" w:color="auto"/>
              <w:bottom w:val="single" w:sz="4" w:space="0" w:color="auto"/>
              <w:right w:val="single" w:sz="4" w:space="0" w:color="auto"/>
            </w:tcBorders>
            <w:vAlign w:val="center"/>
          </w:tcPr>
          <w:p w14:paraId="2252A870" w14:textId="77777777" w:rsidR="00B34F4F" w:rsidRDefault="00B34F4F" w:rsidP="00686FCC">
            <w:pPr>
              <w:widowControl/>
              <w:adjustRightInd w:val="0"/>
              <w:snapToGrid w:val="0"/>
              <w:spacing w:line="240" w:lineRule="atLeast"/>
              <w:jc w:val="center"/>
              <w:textAlignment w:val="baseline"/>
              <w:rPr>
                <w:b/>
                <w:kern w:val="0"/>
                <w:sz w:val="24"/>
                <w:szCs w:val="24"/>
                <w:lang w:bidi="en-US"/>
              </w:rPr>
            </w:pPr>
          </w:p>
        </w:tc>
        <w:tc>
          <w:tcPr>
            <w:tcW w:w="2112"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8149120" w14:textId="77777777" w:rsidR="00B34F4F" w:rsidRDefault="00B34F4F" w:rsidP="00686FCC">
            <w:pPr>
              <w:widowControl/>
              <w:adjustRightInd w:val="0"/>
              <w:snapToGrid w:val="0"/>
              <w:spacing w:line="240" w:lineRule="atLeast"/>
              <w:jc w:val="center"/>
              <w:textAlignment w:val="baseline"/>
              <w:rPr>
                <w:kern w:val="0"/>
                <w:sz w:val="24"/>
                <w:szCs w:val="24"/>
                <w:lang w:bidi="en-US"/>
              </w:rPr>
            </w:pPr>
            <w:r>
              <w:rPr>
                <w:rFonts w:hint="eastAsia"/>
                <w:kern w:val="0"/>
                <w:sz w:val="24"/>
                <w:szCs w:val="24"/>
                <w:lang w:bidi="en-US"/>
              </w:rPr>
              <w:t>林地</w:t>
            </w:r>
          </w:p>
        </w:tc>
        <w:tc>
          <w:tcPr>
            <w:tcW w:w="4909"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8105A8F" w14:textId="77777777" w:rsidR="00B34F4F" w:rsidRDefault="00B34F4F" w:rsidP="00686FCC">
            <w:pPr>
              <w:widowControl/>
              <w:adjustRightInd w:val="0"/>
              <w:snapToGrid w:val="0"/>
              <w:spacing w:line="240" w:lineRule="atLeast"/>
              <w:jc w:val="left"/>
              <w:textAlignment w:val="baseline"/>
              <w:rPr>
                <w:kern w:val="0"/>
                <w:sz w:val="24"/>
                <w:szCs w:val="24"/>
                <w:lang w:bidi="en-US"/>
              </w:rPr>
            </w:pPr>
            <w:r>
              <w:rPr>
                <w:rFonts w:hint="eastAsia"/>
                <w:kern w:val="0"/>
                <w:sz w:val="24"/>
                <w:szCs w:val="24"/>
                <w:lang w:bidi="en-US"/>
              </w:rPr>
              <w:t>按照种植经济林的种植条件，设定宗地外道路通达。</w:t>
            </w:r>
          </w:p>
        </w:tc>
      </w:tr>
      <w:tr w:rsidR="00B34F4F" w14:paraId="400DEB12" w14:textId="77777777" w:rsidTr="00686FCC">
        <w:trPr>
          <w:trHeight w:val="369"/>
          <w:jc w:val="center"/>
        </w:trPr>
        <w:tc>
          <w:tcPr>
            <w:tcW w:w="1699" w:type="dxa"/>
            <w:vMerge/>
            <w:tcBorders>
              <w:top w:val="single" w:sz="4" w:space="0" w:color="auto"/>
              <w:left w:val="single" w:sz="4" w:space="0" w:color="auto"/>
              <w:bottom w:val="single" w:sz="4" w:space="0" w:color="auto"/>
              <w:right w:val="single" w:sz="4" w:space="0" w:color="auto"/>
            </w:tcBorders>
            <w:vAlign w:val="center"/>
          </w:tcPr>
          <w:p w14:paraId="3704D380" w14:textId="77777777" w:rsidR="00B34F4F" w:rsidRDefault="00B34F4F" w:rsidP="00686FCC">
            <w:pPr>
              <w:widowControl/>
              <w:adjustRightInd w:val="0"/>
              <w:snapToGrid w:val="0"/>
              <w:spacing w:line="240" w:lineRule="atLeast"/>
              <w:jc w:val="center"/>
              <w:textAlignment w:val="baseline"/>
              <w:rPr>
                <w:b/>
                <w:kern w:val="0"/>
                <w:sz w:val="24"/>
                <w:szCs w:val="24"/>
                <w:lang w:bidi="en-US"/>
              </w:rPr>
            </w:pPr>
          </w:p>
        </w:tc>
        <w:tc>
          <w:tcPr>
            <w:tcW w:w="2112"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F32A5D3" w14:textId="77777777" w:rsidR="00B34F4F" w:rsidRDefault="00B34F4F" w:rsidP="00686FCC">
            <w:pPr>
              <w:widowControl/>
              <w:adjustRightInd w:val="0"/>
              <w:snapToGrid w:val="0"/>
              <w:spacing w:line="240" w:lineRule="atLeast"/>
              <w:jc w:val="center"/>
              <w:textAlignment w:val="baseline"/>
              <w:rPr>
                <w:kern w:val="0"/>
                <w:sz w:val="24"/>
                <w:szCs w:val="24"/>
                <w:lang w:bidi="en-US"/>
              </w:rPr>
            </w:pPr>
            <w:r>
              <w:rPr>
                <w:rFonts w:hint="eastAsia"/>
                <w:kern w:val="0"/>
                <w:sz w:val="24"/>
                <w:szCs w:val="24"/>
                <w:lang w:bidi="en-US"/>
              </w:rPr>
              <w:t>坑塘水面</w:t>
            </w:r>
          </w:p>
        </w:tc>
        <w:tc>
          <w:tcPr>
            <w:tcW w:w="4909"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5105EB3" w14:textId="77777777" w:rsidR="00B34F4F" w:rsidRDefault="00B34F4F" w:rsidP="00686FCC">
            <w:pPr>
              <w:widowControl/>
              <w:adjustRightInd w:val="0"/>
              <w:snapToGrid w:val="0"/>
              <w:spacing w:line="240" w:lineRule="atLeast"/>
              <w:jc w:val="left"/>
              <w:textAlignment w:val="baseline"/>
              <w:rPr>
                <w:kern w:val="0"/>
                <w:sz w:val="24"/>
                <w:szCs w:val="24"/>
                <w:lang w:bidi="en-US"/>
              </w:rPr>
            </w:pPr>
            <w:r>
              <w:rPr>
                <w:rFonts w:hint="eastAsia"/>
                <w:kern w:val="0"/>
                <w:sz w:val="24"/>
                <w:szCs w:val="24"/>
                <w:lang w:bidi="en-US"/>
              </w:rPr>
              <w:t>按照四大家鱼或对虾的养殖条件，设定宗地外道路通达且有水源保障、宗地内实现通电、有基本的排水与引水设施、大小适中、形状规则。</w:t>
            </w:r>
          </w:p>
        </w:tc>
      </w:tr>
      <w:tr w:rsidR="00B34F4F" w14:paraId="7324841F" w14:textId="77777777" w:rsidTr="00686FCC">
        <w:trPr>
          <w:trHeight w:val="369"/>
          <w:jc w:val="center"/>
        </w:trPr>
        <w:tc>
          <w:tcPr>
            <w:tcW w:w="1699" w:type="dxa"/>
            <w:vMerge/>
            <w:tcBorders>
              <w:top w:val="single" w:sz="4" w:space="0" w:color="auto"/>
              <w:left w:val="single" w:sz="4" w:space="0" w:color="auto"/>
              <w:bottom w:val="single" w:sz="4" w:space="0" w:color="auto"/>
              <w:right w:val="single" w:sz="4" w:space="0" w:color="auto"/>
            </w:tcBorders>
            <w:vAlign w:val="center"/>
          </w:tcPr>
          <w:p w14:paraId="70FFD68C" w14:textId="77777777" w:rsidR="00B34F4F" w:rsidRDefault="00B34F4F" w:rsidP="00686FCC">
            <w:pPr>
              <w:widowControl/>
              <w:adjustRightInd w:val="0"/>
              <w:snapToGrid w:val="0"/>
              <w:spacing w:line="240" w:lineRule="atLeast"/>
              <w:jc w:val="center"/>
              <w:textAlignment w:val="baseline"/>
              <w:rPr>
                <w:b/>
                <w:kern w:val="0"/>
                <w:sz w:val="24"/>
                <w:szCs w:val="24"/>
                <w:lang w:bidi="en-US"/>
              </w:rPr>
            </w:pPr>
          </w:p>
        </w:tc>
        <w:tc>
          <w:tcPr>
            <w:tcW w:w="2112"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1D69DDD" w14:textId="77777777" w:rsidR="00B34F4F" w:rsidRDefault="00B34F4F" w:rsidP="00686FCC">
            <w:pPr>
              <w:widowControl/>
              <w:adjustRightInd w:val="0"/>
              <w:snapToGrid w:val="0"/>
              <w:spacing w:line="240" w:lineRule="atLeast"/>
              <w:jc w:val="center"/>
              <w:textAlignment w:val="baseline"/>
              <w:rPr>
                <w:kern w:val="0"/>
                <w:sz w:val="24"/>
                <w:szCs w:val="24"/>
                <w:lang w:bidi="en-US"/>
              </w:rPr>
            </w:pPr>
            <w:r>
              <w:rPr>
                <w:rFonts w:hint="eastAsia"/>
                <w:kern w:val="0"/>
                <w:sz w:val="24"/>
                <w:szCs w:val="24"/>
                <w:lang w:bidi="en-US"/>
              </w:rPr>
              <w:t>设施农用地</w:t>
            </w:r>
          </w:p>
        </w:tc>
        <w:tc>
          <w:tcPr>
            <w:tcW w:w="4909"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172FB6E" w14:textId="77777777" w:rsidR="00B34F4F" w:rsidRDefault="00B34F4F" w:rsidP="00686FCC">
            <w:pPr>
              <w:widowControl/>
              <w:adjustRightInd w:val="0"/>
              <w:snapToGrid w:val="0"/>
              <w:spacing w:line="240" w:lineRule="atLeast"/>
              <w:jc w:val="left"/>
              <w:textAlignment w:val="baseline"/>
              <w:rPr>
                <w:kern w:val="0"/>
                <w:sz w:val="24"/>
                <w:szCs w:val="24"/>
                <w:lang w:bidi="en-US"/>
              </w:rPr>
            </w:pPr>
            <w:r>
              <w:rPr>
                <w:rFonts w:hint="eastAsia"/>
                <w:kern w:val="0"/>
                <w:sz w:val="24"/>
                <w:szCs w:val="24"/>
                <w:lang w:bidi="en-US"/>
              </w:rPr>
              <w:t>按照大棚种植蔬菜为种植条件，设定宗地外道路通达且有水源保障、宗地内实现通电、有基本的排水与灌溉设施。</w:t>
            </w:r>
          </w:p>
        </w:tc>
      </w:tr>
      <w:tr w:rsidR="00B34F4F" w14:paraId="3D520CA2" w14:textId="77777777" w:rsidTr="00686FCC">
        <w:trPr>
          <w:trHeight w:val="369"/>
          <w:jc w:val="center"/>
        </w:trPr>
        <w:tc>
          <w:tcPr>
            <w:tcW w:w="1699" w:type="dxa"/>
            <w:vMerge/>
            <w:tcBorders>
              <w:top w:val="single" w:sz="4" w:space="0" w:color="auto"/>
              <w:left w:val="single" w:sz="4" w:space="0" w:color="auto"/>
              <w:bottom w:val="single" w:sz="4" w:space="0" w:color="auto"/>
              <w:right w:val="single" w:sz="4" w:space="0" w:color="auto"/>
            </w:tcBorders>
            <w:vAlign w:val="center"/>
          </w:tcPr>
          <w:p w14:paraId="5AED9F4F" w14:textId="77777777" w:rsidR="00B34F4F" w:rsidRDefault="00B34F4F" w:rsidP="00686FCC">
            <w:pPr>
              <w:widowControl/>
              <w:adjustRightInd w:val="0"/>
              <w:snapToGrid w:val="0"/>
              <w:spacing w:line="240" w:lineRule="atLeast"/>
              <w:jc w:val="center"/>
              <w:textAlignment w:val="baseline"/>
              <w:rPr>
                <w:b/>
                <w:kern w:val="0"/>
                <w:sz w:val="24"/>
                <w:szCs w:val="24"/>
                <w:lang w:bidi="en-US"/>
              </w:rPr>
            </w:pPr>
          </w:p>
        </w:tc>
        <w:tc>
          <w:tcPr>
            <w:tcW w:w="2112"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90571E3" w14:textId="77777777" w:rsidR="00B34F4F" w:rsidRDefault="00B34F4F" w:rsidP="00686FCC">
            <w:pPr>
              <w:widowControl/>
              <w:adjustRightInd w:val="0"/>
              <w:snapToGrid w:val="0"/>
              <w:spacing w:line="240" w:lineRule="atLeast"/>
              <w:jc w:val="center"/>
              <w:textAlignment w:val="baseline"/>
              <w:rPr>
                <w:kern w:val="0"/>
                <w:sz w:val="24"/>
                <w:szCs w:val="24"/>
                <w:lang w:bidi="en-US"/>
              </w:rPr>
            </w:pPr>
            <w:r>
              <w:rPr>
                <w:rFonts w:hint="eastAsia"/>
                <w:kern w:val="0"/>
                <w:sz w:val="24"/>
                <w:szCs w:val="24"/>
                <w:lang w:bidi="en-US"/>
              </w:rPr>
              <w:t>草地（其他草地）</w:t>
            </w:r>
          </w:p>
        </w:tc>
        <w:tc>
          <w:tcPr>
            <w:tcW w:w="4909"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0EF09A7" w14:textId="77777777" w:rsidR="00B34F4F" w:rsidRDefault="00B34F4F" w:rsidP="00686FCC">
            <w:pPr>
              <w:widowControl/>
              <w:adjustRightInd w:val="0"/>
              <w:snapToGrid w:val="0"/>
              <w:spacing w:line="240" w:lineRule="atLeast"/>
              <w:jc w:val="left"/>
              <w:textAlignment w:val="baseline"/>
              <w:rPr>
                <w:kern w:val="0"/>
                <w:sz w:val="24"/>
                <w:szCs w:val="24"/>
                <w:lang w:bidi="en-US"/>
              </w:rPr>
            </w:pPr>
            <w:r>
              <w:rPr>
                <w:rFonts w:hint="eastAsia"/>
                <w:kern w:val="0"/>
                <w:sz w:val="24"/>
                <w:szCs w:val="24"/>
                <w:lang w:bidi="en-US"/>
              </w:rPr>
              <w:t>现状尚未开发需改造达到耕作利用条件，设定宗地外道路通达。</w:t>
            </w:r>
          </w:p>
        </w:tc>
      </w:tr>
      <w:tr w:rsidR="00B34F4F" w14:paraId="4624ED53" w14:textId="77777777" w:rsidTr="00686FCC">
        <w:trPr>
          <w:trHeight w:val="369"/>
          <w:jc w:val="center"/>
        </w:trPr>
        <w:tc>
          <w:tcPr>
            <w:tcW w:w="1699" w:type="dxa"/>
            <w:vMerge/>
            <w:tcBorders>
              <w:top w:val="single" w:sz="4" w:space="0" w:color="auto"/>
              <w:left w:val="single" w:sz="4" w:space="0" w:color="auto"/>
              <w:bottom w:val="single" w:sz="4" w:space="0" w:color="auto"/>
              <w:right w:val="single" w:sz="4" w:space="0" w:color="auto"/>
            </w:tcBorders>
            <w:vAlign w:val="center"/>
          </w:tcPr>
          <w:p w14:paraId="0FBB68D6" w14:textId="77777777" w:rsidR="00B34F4F" w:rsidRDefault="00B34F4F" w:rsidP="00686FCC">
            <w:pPr>
              <w:widowControl/>
              <w:adjustRightInd w:val="0"/>
              <w:snapToGrid w:val="0"/>
              <w:spacing w:line="240" w:lineRule="atLeast"/>
              <w:jc w:val="center"/>
              <w:textAlignment w:val="baseline"/>
              <w:rPr>
                <w:b/>
                <w:kern w:val="0"/>
                <w:sz w:val="24"/>
                <w:szCs w:val="24"/>
                <w:lang w:bidi="en-US"/>
              </w:rPr>
            </w:pPr>
          </w:p>
        </w:tc>
        <w:tc>
          <w:tcPr>
            <w:tcW w:w="2112"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3B1A63F" w14:textId="77777777" w:rsidR="00B34F4F" w:rsidRDefault="00B34F4F" w:rsidP="00686FCC">
            <w:pPr>
              <w:widowControl/>
              <w:adjustRightInd w:val="0"/>
              <w:snapToGrid w:val="0"/>
              <w:spacing w:line="240" w:lineRule="atLeast"/>
              <w:jc w:val="center"/>
              <w:textAlignment w:val="baseline"/>
              <w:rPr>
                <w:kern w:val="0"/>
                <w:sz w:val="24"/>
                <w:szCs w:val="24"/>
                <w:lang w:bidi="en-US"/>
              </w:rPr>
            </w:pPr>
            <w:r>
              <w:rPr>
                <w:rFonts w:hint="eastAsia"/>
                <w:kern w:val="0"/>
                <w:sz w:val="24"/>
                <w:szCs w:val="24"/>
                <w:lang w:bidi="en-US"/>
              </w:rPr>
              <w:t>沿海滩涂</w:t>
            </w:r>
          </w:p>
        </w:tc>
        <w:tc>
          <w:tcPr>
            <w:tcW w:w="4909"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14383D1" w14:textId="77777777" w:rsidR="00B34F4F" w:rsidRDefault="00B34F4F" w:rsidP="00686FCC">
            <w:pPr>
              <w:widowControl/>
              <w:adjustRightInd w:val="0"/>
              <w:snapToGrid w:val="0"/>
              <w:spacing w:line="240" w:lineRule="atLeast"/>
              <w:jc w:val="left"/>
              <w:textAlignment w:val="baseline"/>
              <w:rPr>
                <w:kern w:val="0"/>
                <w:sz w:val="24"/>
                <w:szCs w:val="24"/>
                <w:lang w:bidi="en-US"/>
              </w:rPr>
            </w:pPr>
            <w:r>
              <w:rPr>
                <w:rFonts w:hint="eastAsia"/>
                <w:kern w:val="0"/>
                <w:sz w:val="24"/>
                <w:szCs w:val="24"/>
                <w:lang w:bidi="en-US"/>
              </w:rPr>
              <w:t>现状尚未开发需改造达到养殖条件，设定宗地外道路通达。</w:t>
            </w:r>
          </w:p>
        </w:tc>
      </w:tr>
      <w:tr w:rsidR="00B34F4F" w14:paraId="015E5683" w14:textId="77777777" w:rsidTr="00686FCC">
        <w:trPr>
          <w:trHeight w:val="369"/>
          <w:jc w:val="center"/>
        </w:trPr>
        <w:tc>
          <w:tcPr>
            <w:tcW w:w="1699" w:type="dxa"/>
            <w:vMerge/>
            <w:tcBorders>
              <w:top w:val="single" w:sz="4" w:space="0" w:color="auto"/>
              <w:left w:val="single" w:sz="4" w:space="0" w:color="auto"/>
              <w:bottom w:val="single" w:sz="4" w:space="0" w:color="auto"/>
              <w:right w:val="single" w:sz="4" w:space="0" w:color="auto"/>
            </w:tcBorders>
            <w:vAlign w:val="center"/>
          </w:tcPr>
          <w:p w14:paraId="11B1617F" w14:textId="77777777" w:rsidR="00B34F4F" w:rsidRDefault="00B34F4F" w:rsidP="00686FCC">
            <w:pPr>
              <w:widowControl/>
              <w:adjustRightInd w:val="0"/>
              <w:snapToGrid w:val="0"/>
              <w:spacing w:line="240" w:lineRule="atLeast"/>
              <w:jc w:val="center"/>
              <w:textAlignment w:val="baseline"/>
              <w:rPr>
                <w:b/>
                <w:kern w:val="0"/>
                <w:sz w:val="24"/>
                <w:szCs w:val="24"/>
                <w:lang w:bidi="en-US"/>
              </w:rPr>
            </w:pPr>
          </w:p>
        </w:tc>
        <w:tc>
          <w:tcPr>
            <w:tcW w:w="2112"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CF5FE88" w14:textId="77777777" w:rsidR="00B34F4F" w:rsidRDefault="00B34F4F" w:rsidP="00686FCC">
            <w:pPr>
              <w:widowControl/>
              <w:adjustRightInd w:val="0"/>
              <w:snapToGrid w:val="0"/>
              <w:spacing w:line="240" w:lineRule="atLeast"/>
              <w:jc w:val="center"/>
              <w:textAlignment w:val="baseline"/>
              <w:rPr>
                <w:kern w:val="0"/>
                <w:sz w:val="24"/>
                <w:szCs w:val="24"/>
                <w:lang w:bidi="en-US"/>
              </w:rPr>
            </w:pPr>
            <w:r>
              <w:rPr>
                <w:rFonts w:hint="eastAsia"/>
                <w:kern w:val="0"/>
                <w:sz w:val="24"/>
                <w:szCs w:val="24"/>
                <w:lang w:bidi="en-US"/>
              </w:rPr>
              <w:t>内陆滩涂</w:t>
            </w:r>
          </w:p>
        </w:tc>
        <w:tc>
          <w:tcPr>
            <w:tcW w:w="4909"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432867D" w14:textId="77777777" w:rsidR="00B34F4F" w:rsidRDefault="00B34F4F" w:rsidP="00686FCC">
            <w:pPr>
              <w:widowControl/>
              <w:adjustRightInd w:val="0"/>
              <w:snapToGrid w:val="0"/>
              <w:spacing w:line="240" w:lineRule="atLeast"/>
              <w:jc w:val="left"/>
              <w:textAlignment w:val="baseline"/>
              <w:rPr>
                <w:kern w:val="0"/>
                <w:sz w:val="24"/>
                <w:szCs w:val="24"/>
                <w:lang w:bidi="en-US"/>
              </w:rPr>
            </w:pPr>
            <w:r>
              <w:rPr>
                <w:rFonts w:hint="eastAsia"/>
                <w:kern w:val="0"/>
                <w:sz w:val="24"/>
                <w:szCs w:val="24"/>
                <w:lang w:bidi="en-US"/>
              </w:rPr>
              <w:t>现状尚未开发需改造达到耕作利用条件，设定宗地外道路通达。</w:t>
            </w:r>
          </w:p>
        </w:tc>
      </w:tr>
    </w:tbl>
    <w:p w14:paraId="1B297EB0" w14:textId="77777777" w:rsidR="00B34F4F" w:rsidRDefault="00B34F4F" w:rsidP="00B34F4F">
      <w:pPr>
        <w:ind w:firstLineChars="200" w:firstLine="560"/>
        <w:rPr>
          <w:sz w:val="28"/>
          <w:szCs w:val="28"/>
        </w:rPr>
      </w:pPr>
      <w:r>
        <w:rPr>
          <w:rFonts w:hint="eastAsia"/>
          <w:sz w:val="28"/>
          <w:szCs w:val="28"/>
        </w:rPr>
        <w:t>注：特定市场是指承包经营权在法定允许流转条件下的市场，即集体经济组织内部成员间流转。</w:t>
      </w:r>
    </w:p>
    <w:p w14:paraId="21EDE807" w14:textId="77777777" w:rsidR="00B34F4F" w:rsidRDefault="00B34F4F" w:rsidP="00B34F4F">
      <w:pPr>
        <w:ind w:firstLineChars="200" w:firstLine="640"/>
      </w:pPr>
      <w:r>
        <w:rPr>
          <w:rFonts w:hint="eastAsia"/>
        </w:rPr>
        <w:t>三、本次集体农用地基准地价的估价期日为</w:t>
      </w:r>
      <w:r>
        <w:rPr>
          <w:rFonts w:hint="eastAsia"/>
        </w:rPr>
        <w:t>2020</w:t>
      </w:r>
      <w:r>
        <w:rPr>
          <w:rFonts w:hint="eastAsia"/>
        </w:rPr>
        <w:t>年</w:t>
      </w:r>
      <w:r>
        <w:rPr>
          <w:rFonts w:hint="eastAsia"/>
        </w:rPr>
        <w:t>1</w:t>
      </w:r>
      <w:r>
        <w:rPr>
          <w:rFonts w:hint="eastAsia"/>
        </w:rPr>
        <w:t>月</w:t>
      </w:r>
      <w:r>
        <w:rPr>
          <w:rFonts w:hint="eastAsia"/>
        </w:rPr>
        <w:t>1</w:t>
      </w:r>
      <w:r>
        <w:rPr>
          <w:rFonts w:hint="eastAsia"/>
        </w:rPr>
        <w:t>日。</w:t>
      </w:r>
    </w:p>
    <w:p w14:paraId="3EEB1B77" w14:textId="77777777" w:rsidR="00B34F4F" w:rsidRDefault="00B34F4F" w:rsidP="00B34F4F">
      <w:pPr>
        <w:ind w:firstLineChars="200" w:firstLine="640"/>
      </w:pPr>
      <w:r>
        <w:rPr>
          <w:rFonts w:hint="eastAsia"/>
        </w:rPr>
        <w:t>四、集体农用地基准地价土地用途划分为耕地、园地、坑塘水面、林地、设施农用地、草地（其他草地）、沿海滩涂和内陆滩涂八种用途。</w:t>
      </w:r>
    </w:p>
    <w:p w14:paraId="5C8967ED" w14:textId="77777777" w:rsidR="00B34F4F" w:rsidRDefault="00B34F4F" w:rsidP="00B34F4F">
      <w:pPr>
        <w:ind w:firstLineChars="200" w:firstLine="640"/>
      </w:pPr>
      <w:r>
        <w:rPr>
          <w:rFonts w:hint="eastAsia"/>
        </w:rPr>
        <w:t>五、集体农用地基准地价采用土地级别图予以表示并公布。</w:t>
      </w:r>
    </w:p>
    <w:p w14:paraId="1E64E064" w14:textId="77777777" w:rsidR="00B34F4F" w:rsidRDefault="00B34F4F" w:rsidP="00B34F4F">
      <w:pPr>
        <w:ind w:firstLineChars="200" w:firstLine="640"/>
        <w:sectPr w:rsidR="00B34F4F">
          <w:pgSz w:w="11906" w:h="16838"/>
          <w:pgMar w:top="1701" w:right="1701" w:bottom="1701" w:left="1701" w:header="1418" w:footer="1134" w:gutter="0"/>
          <w:cols w:space="720"/>
          <w:docGrid w:type="lines" w:linePitch="326"/>
        </w:sectPr>
      </w:pPr>
      <w:r>
        <w:rPr>
          <w:rFonts w:hint="eastAsia"/>
        </w:rPr>
        <w:lastRenderedPageBreak/>
        <w:t>六、广州市规划和自然资源局将根据土地市场的变化情况对集体农用地基准地价进行更新修订，经市政府批准后，对外公布。</w:t>
      </w:r>
    </w:p>
    <w:p w14:paraId="7F7A7FC2" w14:textId="77777777" w:rsidR="008401AA" w:rsidRPr="00B34F4F" w:rsidRDefault="008401AA"/>
    <w:sectPr w:rsidR="008401AA" w:rsidRPr="00B34F4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E4FCDA" w14:textId="77777777" w:rsidR="00FA5D41" w:rsidRDefault="00FA5D41" w:rsidP="00B34F4F">
      <w:r>
        <w:separator/>
      </w:r>
    </w:p>
  </w:endnote>
  <w:endnote w:type="continuationSeparator" w:id="0">
    <w:p w14:paraId="540FC9CE" w14:textId="77777777" w:rsidR="00FA5D41" w:rsidRDefault="00FA5D41" w:rsidP="00B34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方正小标宋简体">
    <w:altName w:val="微软雅黑"/>
    <w:charset w:val="86"/>
    <w:family w:val="script"/>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5DC56C" w14:textId="77777777" w:rsidR="00FA5D41" w:rsidRDefault="00FA5D41" w:rsidP="00B34F4F">
      <w:r>
        <w:separator/>
      </w:r>
    </w:p>
  </w:footnote>
  <w:footnote w:type="continuationSeparator" w:id="0">
    <w:p w14:paraId="36814265" w14:textId="77777777" w:rsidR="00FA5D41" w:rsidRDefault="00FA5D41" w:rsidP="00B34F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E"/>
    <w:multiLevelType w:val="multilevel"/>
    <w:tmpl w:val="0000000E"/>
    <w:lvl w:ilvl="0">
      <w:start w:val="1"/>
      <w:numFmt w:val="chineseCountingThousand"/>
      <w:pStyle w:val="1"/>
      <w:suff w:val="nothing"/>
      <w:lvlText w:val="第%1节"/>
      <w:lvlJc w:val="left"/>
      <w:rPr>
        <w:rFonts w:cs="Times New Roman" w:hint="eastAsia"/>
      </w:rPr>
    </w:lvl>
    <w:lvl w:ilvl="1">
      <w:start w:val="1"/>
      <w:numFmt w:val="none"/>
      <w:pStyle w:val="2"/>
      <w:suff w:val="nothing"/>
      <w:lvlText w:val=""/>
      <w:lvlJc w:val="left"/>
      <w:rPr>
        <w:rFonts w:cs="Times New Roman" w:hint="eastAsia"/>
      </w:rPr>
    </w:lvl>
    <w:lvl w:ilvl="2">
      <w:start w:val="1"/>
      <w:numFmt w:val="chineseCountingThousand"/>
      <w:pStyle w:val="3"/>
      <w:suff w:val="nothing"/>
      <w:lvlText w:val="%3、"/>
      <w:lvlJc w:val="left"/>
      <w:pPr>
        <w:ind w:left="900" w:hanging="900"/>
      </w:pPr>
      <w:rPr>
        <w:rFonts w:cs="Times New Roman" w:hint="eastAsia"/>
      </w:rPr>
    </w:lvl>
    <w:lvl w:ilvl="3">
      <w:start w:val="1"/>
      <w:numFmt w:val="chineseCountingThousand"/>
      <w:pStyle w:val="4"/>
      <w:suff w:val="nothing"/>
      <w:lvlText w:val="（%4）"/>
      <w:lvlJc w:val="left"/>
      <w:pPr>
        <w:ind w:left="180"/>
      </w:pPr>
      <w:rPr>
        <w:rFonts w:cs="Times New Roman" w:hint="eastAsia"/>
      </w:rPr>
    </w:lvl>
    <w:lvl w:ilvl="4">
      <w:start w:val="1"/>
      <w:numFmt w:val="decimal"/>
      <w:pStyle w:val="5"/>
      <w:suff w:val="nothing"/>
      <w:lvlText w:val="%5、"/>
      <w:lvlJc w:val="left"/>
      <w:pPr>
        <w:ind w:left="446" w:hanging="446"/>
      </w:pPr>
      <w:rPr>
        <w:rFonts w:cs="Times New Roman" w:hint="eastAsia"/>
      </w:rPr>
    </w:lvl>
    <w:lvl w:ilvl="5">
      <w:start w:val="1"/>
      <w:numFmt w:val="none"/>
      <w:pStyle w:val="6"/>
      <w:suff w:val="nothing"/>
      <w:lvlText w:val=""/>
      <w:lvlJc w:val="left"/>
      <w:rPr>
        <w:rFonts w:cs="Times New Roman" w:hint="eastAsia"/>
      </w:rPr>
    </w:lvl>
    <w:lvl w:ilvl="6">
      <w:start w:val="1"/>
      <w:numFmt w:val="none"/>
      <w:pStyle w:val="7"/>
      <w:suff w:val="nothing"/>
      <w:lvlText w:val=""/>
      <w:lvlJc w:val="left"/>
      <w:rPr>
        <w:rFonts w:cs="Times New Roman" w:hint="eastAsia"/>
      </w:rPr>
    </w:lvl>
    <w:lvl w:ilvl="7">
      <w:start w:val="1"/>
      <w:numFmt w:val="none"/>
      <w:pStyle w:val="8"/>
      <w:suff w:val="nothing"/>
      <w:lvlText w:val=""/>
      <w:lvlJc w:val="left"/>
      <w:rPr>
        <w:rFonts w:cs="Times New Roman" w:hint="eastAsia"/>
      </w:rPr>
    </w:lvl>
    <w:lvl w:ilvl="8">
      <w:start w:val="1"/>
      <w:numFmt w:val="none"/>
      <w:pStyle w:val="9"/>
      <w:suff w:val="nothing"/>
      <w:lvlText w:val=""/>
      <w:lvlJc w:val="left"/>
      <w:rPr>
        <w:rFonts w:cs="Times New Roman"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1AA"/>
    <w:rsid w:val="008401AA"/>
    <w:rsid w:val="00B34F4F"/>
    <w:rsid w:val="00FA5D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144D36D-81EC-4ACE-9C49-5E5DBEECE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B34F4F"/>
    <w:pPr>
      <w:widowControl w:val="0"/>
      <w:jc w:val="both"/>
    </w:pPr>
    <w:rPr>
      <w:rFonts w:ascii="Times New Roman" w:eastAsia="仿宋_GB2312" w:hAnsi="Times New Roman" w:cs="Times New Roman"/>
      <w:sz w:val="32"/>
      <w:szCs w:val="32"/>
    </w:rPr>
  </w:style>
  <w:style w:type="paragraph" w:styleId="1">
    <w:name w:val="heading 1"/>
    <w:basedOn w:val="2"/>
    <w:next w:val="a"/>
    <w:link w:val="10"/>
    <w:qFormat/>
    <w:rsid w:val="00B34F4F"/>
    <w:pPr>
      <w:numPr>
        <w:ilvl w:val="0"/>
      </w:numPr>
      <w:adjustRightInd w:val="0"/>
      <w:spacing w:beforeLines="100" w:afterLines="50" w:line="360" w:lineRule="auto"/>
      <w:jc w:val="center"/>
      <w:outlineLvl w:val="0"/>
    </w:pPr>
    <w:rPr>
      <w:rFonts w:hAnsi="华文宋体"/>
      <w:kern w:val="48"/>
      <w:sz w:val="36"/>
      <w:szCs w:val="36"/>
    </w:rPr>
  </w:style>
  <w:style w:type="paragraph" w:styleId="2">
    <w:name w:val="heading 2"/>
    <w:basedOn w:val="3"/>
    <w:next w:val="a"/>
    <w:link w:val="20"/>
    <w:qFormat/>
    <w:rsid w:val="00B34F4F"/>
    <w:pPr>
      <w:numPr>
        <w:ilvl w:val="1"/>
      </w:numPr>
      <w:spacing w:beforeLines="30" w:afterLines="30" w:line="240" w:lineRule="auto"/>
      <w:outlineLvl w:val="1"/>
    </w:pPr>
    <w:rPr>
      <w:rFonts w:ascii="黑体" w:eastAsia="黑体"/>
      <w:szCs w:val="30"/>
    </w:rPr>
  </w:style>
  <w:style w:type="paragraph" w:styleId="3">
    <w:name w:val="heading 3"/>
    <w:basedOn w:val="a"/>
    <w:next w:val="a"/>
    <w:link w:val="30"/>
    <w:qFormat/>
    <w:rsid w:val="00B34F4F"/>
    <w:pPr>
      <w:keepNext/>
      <w:keepLines/>
      <w:numPr>
        <w:ilvl w:val="2"/>
        <w:numId w:val="1"/>
      </w:numPr>
      <w:spacing w:before="260" w:after="260" w:line="416" w:lineRule="auto"/>
      <w:outlineLvl w:val="2"/>
    </w:pPr>
    <w:rPr>
      <w:rFonts w:ascii="宋体" w:eastAsia="宋体" w:hAnsi="宋体"/>
      <w:b/>
      <w:bCs/>
      <w:sz w:val="28"/>
    </w:rPr>
  </w:style>
  <w:style w:type="paragraph" w:styleId="4">
    <w:name w:val="heading 4"/>
    <w:basedOn w:val="a"/>
    <w:next w:val="a"/>
    <w:link w:val="40"/>
    <w:qFormat/>
    <w:rsid w:val="00B34F4F"/>
    <w:pPr>
      <w:keepNext/>
      <w:keepLines/>
      <w:numPr>
        <w:ilvl w:val="3"/>
        <w:numId w:val="1"/>
      </w:numPr>
      <w:spacing w:beforeLines="30" w:afterLines="30" w:line="376" w:lineRule="auto"/>
      <w:outlineLvl w:val="3"/>
    </w:pPr>
    <w:rPr>
      <w:rFonts w:ascii="Arial" w:eastAsia="黑体" w:hAnsi="Arial"/>
      <w:b/>
      <w:bCs/>
      <w:kern w:val="28"/>
      <w:sz w:val="28"/>
      <w:szCs w:val="28"/>
    </w:rPr>
  </w:style>
  <w:style w:type="paragraph" w:styleId="5">
    <w:name w:val="heading 5"/>
    <w:basedOn w:val="a"/>
    <w:next w:val="a"/>
    <w:link w:val="50"/>
    <w:qFormat/>
    <w:rsid w:val="00B34F4F"/>
    <w:pPr>
      <w:keepNext/>
      <w:keepLines/>
      <w:numPr>
        <w:ilvl w:val="4"/>
        <w:numId w:val="1"/>
      </w:numPr>
      <w:autoSpaceDE w:val="0"/>
      <w:autoSpaceDN w:val="0"/>
      <w:adjustRightInd w:val="0"/>
      <w:snapToGrid w:val="0"/>
      <w:spacing w:beforeLines="20" w:line="377" w:lineRule="auto"/>
      <w:jc w:val="left"/>
      <w:textAlignment w:val="baseline"/>
      <w:outlineLvl w:val="4"/>
    </w:pPr>
    <w:rPr>
      <w:rFonts w:ascii="宋体" w:hAnsi="宋体"/>
      <w:b/>
      <w:kern w:val="24"/>
      <w:sz w:val="28"/>
      <w:szCs w:val="20"/>
    </w:rPr>
  </w:style>
  <w:style w:type="paragraph" w:styleId="6">
    <w:name w:val="heading 6"/>
    <w:basedOn w:val="a"/>
    <w:next w:val="a1"/>
    <w:link w:val="60"/>
    <w:qFormat/>
    <w:rsid w:val="00B34F4F"/>
    <w:pPr>
      <w:keepNext/>
      <w:keepLines/>
      <w:widowControl/>
      <w:numPr>
        <w:ilvl w:val="5"/>
        <w:numId w:val="1"/>
      </w:numPr>
      <w:overflowPunct w:val="0"/>
      <w:autoSpaceDE w:val="0"/>
      <w:autoSpaceDN w:val="0"/>
      <w:adjustRightInd w:val="0"/>
      <w:snapToGrid w:val="0"/>
      <w:spacing w:beforeLines="20" w:line="220" w:lineRule="atLeast"/>
      <w:jc w:val="left"/>
      <w:textAlignment w:val="baseline"/>
      <w:outlineLvl w:val="5"/>
    </w:pPr>
    <w:rPr>
      <w:rFonts w:ascii="Arial Black" w:eastAsia="宋体" w:hAnsi="Arial Black"/>
      <w:spacing w:val="-5"/>
      <w:kern w:val="20"/>
      <w:sz w:val="18"/>
      <w:szCs w:val="20"/>
    </w:rPr>
  </w:style>
  <w:style w:type="paragraph" w:styleId="7">
    <w:name w:val="heading 7"/>
    <w:basedOn w:val="a"/>
    <w:next w:val="a1"/>
    <w:link w:val="70"/>
    <w:qFormat/>
    <w:rsid w:val="00B34F4F"/>
    <w:pPr>
      <w:keepNext/>
      <w:keepLines/>
      <w:widowControl/>
      <w:numPr>
        <w:ilvl w:val="6"/>
        <w:numId w:val="1"/>
      </w:numPr>
      <w:overflowPunct w:val="0"/>
      <w:autoSpaceDE w:val="0"/>
      <w:autoSpaceDN w:val="0"/>
      <w:adjustRightInd w:val="0"/>
      <w:snapToGrid w:val="0"/>
      <w:spacing w:beforeLines="20" w:line="220" w:lineRule="atLeast"/>
      <w:jc w:val="left"/>
      <w:textAlignment w:val="baseline"/>
      <w:outlineLvl w:val="6"/>
    </w:pPr>
    <w:rPr>
      <w:rFonts w:ascii="Arial Black" w:eastAsia="宋体" w:hAnsi="Arial Black"/>
      <w:spacing w:val="-5"/>
      <w:kern w:val="20"/>
      <w:sz w:val="18"/>
      <w:szCs w:val="20"/>
    </w:rPr>
  </w:style>
  <w:style w:type="paragraph" w:styleId="8">
    <w:name w:val="heading 8"/>
    <w:basedOn w:val="a"/>
    <w:next w:val="a1"/>
    <w:link w:val="80"/>
    <w:qFormat/>
    <w:rsid w:val="00B34F4F"/>
    <w:pPr>
      <w:keepNext/>
      <w:keepLines/>
      <w:widowControl/>
      <w:numPr>
        <w:ilvl w:val="7"/>
        <w:numId w:val="1"/>
      </w:numPr>
      <w:overflowPunct w:val="0"/>
      <w:autoSpaceDE w:val="0"/>
      <w:autoSpaceDN w:val="0"/>
      <w:adjustRightInd w:val="0"/>
      <w:snapToGrid w:val="0"/>
      <w:spacing w:beforeLines="20" w:line="220" w:lineRule="atLeast"/>
      <w:jc w:val="left"/>
      <w:textAlignment w:val="baseline"/>
      <w:outlineLvl w:val="7"/>
    </w:pPr>
    <w:rPr>
      <w:rFonts w:ascii="Arial Black" w:eastAsia="宋体" w:hAnsi="Arial Black"/>
      <w:spacing w:val="-5"/>
      <w:kern w:val="20"/>
      <w:sz w:val="18"/>
      <w:szCs w:val="20"/>
    </w:rPr>
  </w:style>
  <w:style w:type="paragraph" w:styleId="9">
    <w:name w:val="heading 9"/>
    <w:basedOn w:val="a"/>
    <w:next w:val="a1"/>
    <w:link w:val="90"/>
    <w:qFormat/>
    <w:rsid w:val="00B34F4F"/>
    <w:pPr>
      <w:keepNext/>
      <w:keepLines/>
      <w:widowControl/>
      <w:numPr>
        <w:ilvl w:val="8"/>
        <w:numId w:val="1"/>
      </w:numPr>
      <w:overflowPunct w:val="0"/>
      <w:autoSpaceDE w:val="0"/>
      <w:autoSpaceDN w:val="0"/>
      <w:adjustRightInd w:val="0"/>
      <w:snapToGrid w:val="0"/>
      <w:spacing w:beforeLines="20" w:line="220" w:lineRule="atLeast"/>
      <w:jc w:val="left"/>
      <w:textAlignment w:val="baseline"/>
      <w:outlineLvl w:val="8"/>
    </w:pPr>
    <w:rPr>
      <w:rFonts w:ascii="Arial Black" w:eastAsia="宋体" w:hAnsi="Arial Black"/>
      <w:spacing w:val="-5"/>
      <w:kern w:val="20"/>
      <w:sz w:val="1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
    <w:link w:val="a6"/>
    <w:uiPriority w:val="99"/>
    <w:unhideWhenUsed/>
    <w:rsid w:val="00B34F4F"/>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2"/>
    <w:link w:val="a5"/>
    <w:uiPriority w:val="99"/>
    <w:rsid w:val="00B34F4F"/>
    <w:rPr>
      <w:sz w:val="18"/>
      <w:szCs w:val="18"/>
    </w:rPr>
  </w:style>
  <w:style w:type="paragraph" w:styleId="a7">
    <w:name w:val="footer"/>
    <w:basedOn w:val="a"/>
    <w:link w:val="a8"/>
    <w:uiPriority w:val="99"/>
    <w:unhideWhenUsed/>
    <w:rsid w:val="00B34F4F"/>
    <w:pPr>
      <w:tabs>
        <w:tab w:val="center" w:pos="4153"/>
        <w:tab w:val="right" w:pos="8306"/>
      </w:tabs>
      <w:snapToGrid w:val="0"/>
      <w:jc w:val="left"/>
    </w:pPr>
    <w:rPr>
      <w:sz w:val="18"/>
      <w:szCs w:val="18"/>
    </w:rPr>
  </w:style>
  <w:style w:type="character" w:customStyle="1" w:styleId="a8">
    <w:name w:val="页脚 字符"/>
    <w:basedOn w:val="a2"/>
    <w:link w:val="a7"/>
    <w:uiPriority w:val="99"/>
    <w:rsid w:val="00B34F4F"/>
    <w:rPr>
      <w:sz w:val="18"/>
      <w:szCs w:val="18"/>
    </w:rPr>
  </w:style>
  <w:style w:type="character" w:customStyle="1" w:styleId="10">
    <w:name w:val="标题 1 字符"/>
    <w:basedOn w:val="a2"/>
    <w:link w:val="1"/>
    <w:qFormat/>
    <w:rsid w:val="00B34F4F"/>
    <w:rPr>
      <w:rFonts w:ascii="黑体" w:eastAsia="黑体" w:hAnsi="华文宋体" w:cs="Times New Roman"/>
      <w:b/>
      <w:bCs/>
      <w:kern w:val="48"/>
      <w:sz w:val="36"/>
      <w:szCs w:val="36"/>
    </w:rPr>
  </w:style>
  <w:style w:type="character" w:customStyle="1" w:styleId="20">
    <w:name w:val="标题 2 字符"/>
    <w:basedOn w:val="a2"/>
    <w:link w:val="2"/>
    <w:rsid w:val="00B34F4F"/>
    <w:rPr>
      <w:rFonts w:ascii="黑体" w:eastAsia="黑体" w:hAnsi="宋体" w:cs="Times New Roman"/>
      <w:b/>
      <w:bCs/>
      <w:sz w:val="28"/>
      <w:szCs w:val="30"/>
    </w:rPr>
  </w:style>
  <w:style w:type="character" w:customStyle="1" w:styleId="30">
    <w:name w:val="标题 3 字符"/>
    <w:basedOn w:val="a2"/>
    <w:link w:val="3"/>
    <w:rsid w:val="00B34F4F"/>
    <w:rPr>
      <w:rFonts w:ascii="宋体" w:eastAsia="宋体" w:hAnsi="宋体" w:cs="Times New Roman"/>
      <w:b/>
      <w:bCs/>
      <w:sz w:val="28"/>
      <w:szCs w:val="32"/>
    </w:rPr>
  </w:style>
  <w:style w:type="character" w:customStyle="1" w:styleId="40">
    <w:name w:val="标题 4 字符"/>
    <w:basedOn w:val="a2"/>
    <w:link w:val="4"/>
    <w:rsid w:val="00B34F4F"/>
    <w:rPr>
      <w:rFonts w:ascii="Arial" w:eastAsia="黑体" w:hAnsi="Arial" w:cs="Times New Roman"/>
      <w:b/>
      <w:bCs/>
      <w:kern w:val="28"/>
      <w:sz w:val="28"/>
      <w:szCs w:val="28"/>
    </w:rPr>
  </w:style>
  <w:style w:type="character" w:customStyle="1" w:styleId="50">
    <w:name w:val="标题 5 字符"/>
    <w:basedOn w:val="a2"/>
    <w:link w:val="5"/>
    <w:rsid w:val="00B34F4F"/>
    <w:rPr>
      <w:rFonts w:ascii="宋体" w:eastAsia="仿宋_GB2312" w:hAnsi="宋体" w:cs="Times New Roman"/>
      <w:b/>
      <w:kern w:val="24"/>
      <w:sz w:val="28"/>
      <w:szCs w:val="20"/>
    </w:rPr>
  </w:style>
  <w:style w:type="character" w:customStyle="1" w:styleId="60">
    <w:name w:val="标题 6 字符"/>
    <w:basedOn w:val="a2"/>
    <w:link w:val="6"/>
    <w:rsid w:val="00B34F4F"/>
    <w:rPr>
      <w:rFonts w:ascii="Arial Black" w:eastAsia="宋体" w:hAnsi="Arial Black" w:cs="Times New Roman"/>
      <w:spacing w:val="-5"/>
      <w:kern w:val="20"/>
      <w:sz w:val="18"/>
      <w:szCs w:val="20"/>
    </w:rPr>
  </w:style>
  <w:style w:type="character" w:customStyle="1" w:styleId="70">
    <w:name w:val="标题 7 字符"/>
    <w:basedOn w:val="a2"/>
    <w:link w:val="7"/>
    <w:rsid w:val="00B34F4F"/>
    <w:rPr>
      <w:rFonts w:ascii="Arial Black" w:eastAsia="宋体" w:hAnsi="Arial Black" w:cs="Times New Roman"/>
      <w:spacing w:val="-5"/>
      <w:kern w:val="20"/>
      <w:sz w:val="18"/>
      <w:szCs w:val="20"/>
    </w:rPr>
  </w:style>
  <w:style w:type="character" w:customStyle="1" w:styleId="80">
    <w:name w:val="标题 8 字符"/>
    <w:basedOn w:val="a2"/>
    <w:link w:val="8"/>
    <w:rsid w:val="00B34F4F"/>
    <w:rPr>
      <w:rFonts w:ascii="Arial Black" w:eastAsia="宋体" w:hAnsi="Arial Black" w:cs="Times New Roman"/>
      <w:spacing w:val="-5"/>
      <w:kern w:val="20"/>
      <w:sz w:val="18"/>
      <w:szCs w:val="20"/>
    </w:rPr>
  </w:style>
  <w:style w:type="character" w:customStyle="1" w:styleId="90">
    <w:name w:val="标题 9 字符"/>
    <w:basedOn w:val="a2"/>
    <w:link w:val="9"/>
    <w:rsid w:val="00B34F4F"/>
    <w:rPr>
      <w:rFonts w:ascii="Arial Black" w:eastAsia="宋体" w:hAnsi="Arial Black" w:cs="Times New Roman"/>
      <w:spacing w:val="-5"/>
      <w:kern w:val="20"/>
      <w:sz w:val="18"/>
      <w:szCs w:val="20"/>
    </w:rPr>
  </w:style>
  <w:style w:type="paragraph" w:styleId="a0">
    <w:name w:val="Normal Indent"/>
    <w:basedOn w:val="a"/>
    <w:uiPriority w:val="99"/>
    <w:semiHidden/>
    <w:unhideWhenUsed/>
    <w:rsid w:val="00B34F4F"/>
    <w:pPr>
      <w:ind w:firstLineChars="200" w:firstLine="420"/>
    </w:pPr>
  </w:style>
  <w:style w:type="paragraph" w:styleId="a1">
    <w:name w:val="Body Text"/>
    <w:basedOn w:val="a"/>
    <w:link w:val="a9"/>
    <w:uiPriority w:val="99"/>
    <w:semiHidden/>
    <w:unhideWhenUsed/>
    <w:rsid w:val="00B34F4F"/>
    <w:pPr>
      <w:spacing w:after="120"/>
    </w:pPr>
  </w:style>
  <w:style w:type="character" w:customStyle="1" w:styleId="a9">
    <w:name w:val="正文文本 字符"/>
    <w:basedOn w:val="a2"/>
    <w:link w:val="a1"/>
    <w:uiPriority w:val="99"/>
    <w:semiHidden/>
    <w:rsid w:val="00B34F4F"/>
    <w:rPr>
      <w:rFonts w:ascii="Times New Roman" w:eastAsia="仿宋_GB2312" w:hAnsi="Times New Roman" w:cs="Times New Roman"/>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167</Words>
  <Characters>952</Characters>
  <Application>Microsoft Office Word</Application>
  <DocSecurity>0</DocSecurity>
  <Lines>7</Lines>
  <Paragraphs>2</Paragraphs>
  <ScaleCrop>false</ScaleCrop>
  <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杜凯</dc:creator>
  <cp:keywords/>
  <dc:description/>
  <cp:lastModifiedBy>杜凯</cp:lastModifiedBy>
  <cp:revision>2</cp:revision>
  <dcterms:created xsi:type="dcterms:W3CDTF">2021-03-31T08:16:00Z</dcterms:created>
  <dcterms:modified xsi:type="dcterms:W3CDTF">2021-03-31T08:16:00Z</dcterms:modified>
</cp:coreProperties>
</file>