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rPr>
          <w:rFonts w:ascii="Times New Roman" w:hAnsi="Times New Roman" w:eastAsia="黑体"/>
          <w:sz w:val="32"/>
          <w:szCs w:val="21"/>
        </w:rPr>
      </w:pPr>
      <w:r>
        <w:rPr>
          <w:rFonts w:ascii="Times New Roman" w:hAnsi="Times New Roman" w:eastAsia="黑体"/>
          <w:sz w:val="32"/>
          <w:szCs w:val="21"/>
        </w:rPr>
        <w:t>附件</w:t>
      </w:r>
    </w:p>
    <w:p>
      <w:pPr>
        <w:pStyle w:val="6"/>
        <w:spacing w:line="600" w:lineRule="exact"/>
        <w:rPr>
          <w:rFonts w:ascii="Times New Roman" w:hAnsi="Times New Roman" w:eastAsia="黑体"/>
          <w:sz w:val="32"/>
          <w:szCs w:val="21"/>
        </w:rPr>
      </w:pPr>
    </w:p>
    <w:p>
      <w:pPr>
        <w:pStyle w:val="6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2021年省促进经济高质量发展专项资金（市场监督管理-知识产权创造运用保护及省部会商、专利奖励）</w:t>
      </w:r>
      <w:r>
        <w:rPr>
          <w:rFonts w:hint="eastAsia" w:ascii="Times New Roman" w:hAnsi="Times New Roman" w:eastAsia="方正小标宋简体"/>
          <w:sz w:val="44"/>
          <w:szCs w:val="44"/>
        </w:rPr>
        <w:t>转拨</w:t>
      </w:r>
      <w:r>
        <w:rPr>
          <w:rFonts w:ascii="Times New Roman" w:hAnsi="Times New Roman" w:eastAsia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/>
          <w:sz w:val="44"/>
          <w:szCs w:val="44"/>
        </w:rPr>
        <w:t>明细</w:t>
      </w:r>
      <w:r>
        <w:rPr>
          <w:rFonts w:ascii="Times New Roman" w:hAnsi="Times New Roman" w:eastAsia="方正小标宋简体"/>
          <w:sz w:val="44"/>
          <w:szCs w:val="44"/>
        </w:rPr>
        <w:t>分配表</w:t>
      </w:r>
      <w:r>
        <w:rPr>
          <w:rFonts w:hint="eastAsia" w:ascii="Times New Roman" w:hAnsi="Times New Roman" w:eastAsia="方正小标宋简体"/>
          <w:sz w:val="44"/>
          <w:szCs w:val="44"/>
        </w:rPr>
        <w:t>（保护</w:t>
      </w:r>
      <w:r>
        <w:rPr>
          <w:rFonts w:ascii="Times New Roman" w:hAnsi="Times New Roman" w:eastAsia="方正小标宋简体"/>
          <w:sz w:val="44"/>
          <w:szCs w:val="44"/>
        </w:rPr>
        <w:t>类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pStyle w:val="2"/>
        <w:ind w:firstLine="883"/>
        <w:rPr>
          <w:rFonts w:ascii="Times New Roman" w:hAnsi="Times New Roman"/>
          <w:b/>
          <w:bCs/>
          <w:sz w:val="44"/>
          <w:szCs w:val="44"/>
        </w:rPr>
      </w:pPr>
    </w:p>
    <w:tbl>
      <w:tblPr>
        <w:tblStyle w:val="5"/>
        <w:tblW w:w="830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711"/>
        <w:gridCol w:w="3387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项目单位</w:t>
            </w:r>
          </w:p>
        </w:tc>
        <w:tc>
          <w:tcPr>
            <w:tcW w:w="3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项目名称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金额　　　　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广州市联柔机械设备有限公司</w:t>
            </w:r>
          </w:p>
        </w:tc>
        <w:tc>
          <w:tcPr>
            <w:tcW w:w="3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企业知识产权海外保护能力提升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广州小鹏汽车科技有限公司</w:t>
            </w:r>
          </w:p>
        </w:tc>
        <w:tc>
          <w:tcPr>
            <w:tcW w:w="3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企业知识产权海外保护能力提升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广州华进联合专利商标代理有限公司</w:t>
            </w:r>
          </w:p>
        </w:tc>
        <w:tc>
          <w:tcPr>
            <w:tcW w:w="3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建设海外知识产权纠纷维权援助服务点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北京市立方(广州)律师事务所</w:t>
            </w:r>
          </w:p>
        </w:tc>
        <w:tc>
          <w:tcPr>
            <w:tcW w:w="3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建设海外知识产权纠纷维权援助服务点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</w:tr>
    </w:tbl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3BC4"/>
    <w:rsid w:val="5E6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2021-04-08T02:21:00Z</dcterms:created>
  <dc:creator>张凯</dc:creator>
  <cp:lastModifiedBy>张凯</cp:lastModifiedBy>
  <dcterms:modified xsi:type="dcterms:W3CDTF">2021-04-08T02:21:25Z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