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outlineLvl w:val="0"/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44"/>
          <w:szCs w:val="44"/>
        </w:rPr>
        <w:t>广州白云国际机场建设项目重点评价报告</w:t>
      </w:r>
    </w:p>
    <w:p>
      <w:pPr>
        <w:jc w:val="center"/>
        <w:outlineLvl w:val="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广东中大管理咨询集团股份有限公司</w:t>
      </w:r>
    </w:p>
    <w:p>
      <w:pPr>
        <w:pStyle w:val="2"/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受广州市财政局委托，我机构对广州市住房和城乡建设局2020年度“广州白云国际机场建设项目”开展绩效评价。经评价，该项目立项依据充分、程序规范，预算资金到位及时并全部支出；项目实际产出与预期相符，产出时效性较好，成果质量基本符合绩效要求，项目效益符合项目实际情况。但评价也发现，该项目绩效目标和指标设置、预算编制及过程监管机制建设方面仍需进一步加强。项目评价总体得分为88分，等级为“良”。</w:t>
      </w:r>
      <w:bookmarkStart w:id="0" w:name="_Toc48548633"/>
      <w:bookmarkStart w:id="1" w:name="_Toc21507935"/>
      <w:bookmarkStart w:id="2" w:name="_Toc48547843"/>
      <w:bookmarkStart w:id="3" w:name="_Toc21508145"/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一、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评价概况</w:t>
      </w:r>
    </w:p>
    <w:p>
      <w:pPr>
        <w:adjustRightInd w:val="0"/>
        <w:snapToGrid w:val="0"/>
        <w:spacing w:line="560" w:lineRule="exact"/>
        <w:ind w:firstLine="643" w:firstLineChars="200"/>
        <w:outlineLvl w:val="1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bookmarkStart w:id="4" w:name="_Toc21508146"/>
      <w:bookmarkStart w:id="5" w:name="_Toc48548634"/>
      <w:bookmarkStart w:id="6" w:name="_Toc48547844"/>
      <w:bookmarkStart w:id="7" w:name="_Toc21507936"/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（一）</w:t>
      </w:r>
      <w:bookmarkEnd w:id="4"/>
      <w:bookmarkEnd w:id="5"/>
      <w:bookmarkEnd w:id="6"/>
      <w:bookmarkEnd w:id="7"/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项目基本情况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1.项目立项背景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为推进广州白云国际机场扩建工作，保障以第四、五跑道和T3航站楼为代表的广州白云国际机场三期扩建工程用地需求，广州市住房和城乡建设局申请设立了“广州白云国际机场建设项目”，主要开展白云国际机场扩建工程相关用地的征拆、搬迁村民的安置房建设工作及其他相关前期工作。项目内容包括：（1）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广州国际航空枢纽基础地形摸查与分析评估相关工作（以下简称“地形摸查与分析评估”）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；（2）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白云国际机场三期扩建工程及其噪音区征拆安置前期工作经费（以下简称“征拆安置前期工作经费”）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；（3）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二期安置房及配套建设的贷款本金及利息转移支付。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2.项目资金情况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该项目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预算总额为35,330.25万元，截至2020年12月31日，项目实际支出金额为35,330.25万元</w:t>
      </w:r>
      <w:r>
        <w:rPr>
          <w:rStyle w:val="17"/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footnoteReference w:id="0"/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，支出率为100%。</w:t>
      </w:r>
    </w:p>
    <w:p>
      <w:pPr>
        <w:adjustRightInd w:val="0"/>
        <w:snapToGrid w:val="0"/>
        <w:spacing w:line="560" w:lineRule="exact"/>
        <w:ind w:firstLine="643" w:firstLineChars="200"/>
        <w:outlineLvl w:val="1"/>
        <w:rPr>
          <w:rFonts w:hint="eastAsia"/>
        </w:rPr>
      </w:pPr>
      <w:bookmarkStart w:id="8" w:name="_Toc21508148"/>
      <w:bookmarkStart w:id="9" w:name="_Toc48547846"/>
      <w:bookmarkStart w:id="10" w:name="_Toc48548638"/>
      <w:bookmarkStart w:id="11" w:name="_Toc21507938"/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（二）</w:t>
      </w:r>
      <w:bookmarkEnd w:id="8"/>
      <w:bookmarkEnd w:id="9"/>
      <w:bookmarkEnd w:id="10"/>
      <w:bookmarkEnd w:id="11"/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评价结论</w:t>
      </w:r>
    </w:p>
    <w:p>
      <w:pPr>
        <w:pStyle w:val="13"/>
        <w:spacing w:before="0" w:beforeAutospacing="0" w:after="0" w:afterAutospacing="0"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表</w:t>
      </w:r>
      <w:r>
        <w:rPr>
          <w:rFonts w:ascii="仿宋" w:hAnsi="仿宋" w:eastAsia="仿宋"/>
          <w:b/>
          <w:bCs/>
          <w:sz w:val="32"/>
          <w:szCs w:val="32"/>
        </w:rPr>
        <w:t xml:space="preserve">1 </w:t>
      </w:r>
      <w:r>
        <w:rPr>
          <w:rFonts w:hint="eastAsia" w:ascii="仿宋" w:hAnsi="仿宋" w:eastAsia="仿宋"/>
          <w:b/>
          <w:bCs/>
          <w:sz w:val="32"/>
          <w:szCs w:val="32"/>
        </w:rPr>
        <w:t>评价情况总表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992"/>
        <w:gridCol w:w="199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546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评价因素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评价得分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得分率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6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评价总得分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100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88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6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一、投入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14.5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6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二、过程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20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18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6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三、产出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48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45.5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94.79%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6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四、效益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12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13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83.33%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bookmarkStart w:id="12" w:name="_Toc47105150"/>
      <w:bookmarkStart w:id="13" w:name="_Toc54362564"/>
      <w:bookmarkStart w:id="14" w:name="_Toc44544989"/>
      <w:bookmarkStart w:id="15" w:name="_Toc11059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二、</w:t>
      </w:r>
      <w:bookmarkEnd w:id="12"/>
      <w:bookmarkEnd w:id="13"/>
      <w:bookmarkEnd w:id="14"/>
      <w:bookmarkEnd w:id="15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绩效目标分析</w:t>
      </w:r>
    </w:p>
    <w:p>
      <w:pPr>
        <w:adjustRightInd w:val="0"/>
        <w:snapToGrid w:val="0"/>
        <w:spacing w:line="560" w:lineRule="exact"/>
        <w:ind w:firstLine="643" w:firstLineChars="200"/>
        <w:outlineLvl w:val="1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（一）目标设置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该项目绩效目标与实际工作内容相关性较强，预期产出与实施内容较相符，产出数量清晰、量化，任务开展目标较明确。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outlineLvl w:val="1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目标完成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项目2020年度工作绩效目标全部实现，具体如下：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1.地形摸查与分析评估实际产出与目标一致。形成《评估分析报告（终期成果）》、《数据初步摸查工作》和《安置区及留用地选址评估及优化建议报告（终期成果）》3份成果材料，并通过专家评审。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2.征拆安置前期工作经费绩效目标全部实现。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1）控规调整工作按计划完成首批控规调整方案。截至2020年12月，项目已按计划完成花都安置区留用地控规总体方案，并报送花都区各部门征求意见，符合项目工作进度要求。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2）机场建设公司实现与市住房城乡建设局签订的年度经营业绩目标。截至2020年12月，该公司完成包括组织架构、制度建设、安置区建设、资金筹措等4个方面任务业绩目标。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3.第三跑道安置区二期项目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安置房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建设目标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截至2020年底，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项目按计划完成安置房建设工作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且部分进行了竣工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验收。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4.噪音区治理花都区治理项目安置房及配套公建目标全部完成。截至2020年底，项目按计划完成了安置房及配套公建建设工作，并进行了初步验收。</w:t>
      </w:r>
    </w:p>
    <w:p>
      <w:pPr>
        <w:pStyle w:val="13"/>
        <w:spacing w:before="0" w:beforeAutospacing="0" w:after="0" w:afterAutospacing="0"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表</w:t>
      </w:r>
      <w:r>
        <w:rPr>
          <w:rFonts w:ascii="仿宋" w:hAnsi="仿宋" w:eastAsia="仿宋"/>
          <w:b/>
          <w:bCs/>
          <w:sz w:val="32"/>
          <w:szCs w:val="32"/>
        </w:rPr>
        <w:t xml:space="preserve">2 </w:t>
      </w:r>
      <w:r>
        <w:rPr>
          <w:rFonts w:hint="eastAsia" w:ascii="仿宋" w:hAnsi="仿宋" w:eastAsia="仿宋"/>
          <w:b/>
          <w:bCs/>
          <w:sz w:val="32"/>
          <w:szCs w:val="32"/>
        </w:rPr>
        <w:t>项目绩效指标情况表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3"/>
        <w:gridCol w:w="1699"/>
        <w:gridCol w:w="4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816" w:type="dxa"/>
            <w:noWrap w:val="0"/>
            <w:vAlign w:val="top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绩效指标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预期目标值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实现完成值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摸查及评估工作产出成果数量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3份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形成3份成果材料，并通过专家评审。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控规调整完成率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100%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100%，完成首批选址用地（花都安置区）的控规调整工作，并报送相关部门征求意见。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3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机场建设公司绩效目标完成率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100%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100%，机场建设公司完成与市住房城乡建设局签订的</w:t>
            </w:r>
            <w:r>
              <w:rPr>
                <w:rFonts w:hint="eastAsia" w:ascii="仿宋_GB2312" w:hAnsi="仿宋" w:eastAsia="仿宋_GB2312" w:cs="仿宋"/>
                <w:snapToGrid w:val="0"/>
                <w:kern w:val="0"/>
                <w:sz w:val="28"/>
                <w:szCs w:val="28"/>
              </w:rPr>
              <w:t>经营管理业绩目标。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第三跑道安置区二期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1,892套安置房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完成1,892套安置房建设，部分进行了竣工验收。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5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噪音区治理花都区治理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5,096套安置房及配套公建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完成5,09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套安置房及配套小学、幼儿园、商业中心建设，并进行了初步验收。</w:t>
            </w:r>
          </w:p>
        </w:tc>
      </w:tr>
    </w:tbl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bookmarkStart w:id="16" w:name="_Toc2018"/>
      <w:bookmarkStart w:id="17" w:name="_Toc47105151"/>
      <w:bookmarkStart w:id="18" w:name="_Toc44544990"/>
      <w:bookmarkStart w:id="19" w:name="_Toc54362565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主要</w:t>
      </w:r>
      <w:bookmarkEnd w:id="16"/>
      <w:bookmarkEnd w:id="17"/>
      <w:bookmarkEnd w:id="18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绩效</w:t>
      </w:r>
      <w:bookmarkEnd w:id="19"/>
    </w:p>
    <w:p>
      <w:pPr>
        <w:numPr>
          <w:ilvl w:val="0"/>
          <w:numId w:val="3"/>
        </w:numPr>
        <w:adjustRightInd w:val="0"/>
        <w:snapToGrid w:val="0"/>
        <w:spacing w:line="560" w:lineRule="exact"/>
        <w:ind w:firstLine="643" w:firstLineChars="200"/>
        <w:outlineLvl w:val="1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产出成果的应用程度较高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项目的实施，一是</w:t>
      </w:r>
      <w:r>
        <w:rPr>
          <w:rFonts w:ascii="Times New Roman" w:hAnsi="Times New Roman" w:eastAsia="仿宋_GB2312" w:cs="Times New Roman"/>
          <w:sz w:val="32"/>
          <w:szCs w:val="32"/>
        </w:rPr>
        <w:t>将机场三期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扩建工程地形</w:t>
      </w:r>
      <w:r>
        <w:rPr>
          <w:rFonts w:ascii="Times New Roman" w:hAnsi="Times New Roman" w:eastAsia="仿宋_GB2312" w:cs="Times New Roman"/>
          <w:sz w:val="32"/>
          <w:szCs w:val="32"/>
        </w:rPr>
        <w:t>基础数据进行条理化分类，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后续机场扩建工程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征拆安置、费用估算具有较大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指导作用；二是</w:t>
      </w:r>
      <w:r>
        <w:rPr>
          <w:rFonts w:ascii="Times New Roman" w:hAnsi="Times New Roman" w:eastAsia="仿宋_GB2312" w:cs="Times New Roman"/>
          <w:sz w:val="32"/>
          <w:szCs w:val="32"/>
        </w:rPr>
        <w:t>聚焦选址的可行性、合理性评估，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机场三期扩建工程安置区及留用地选址的重要依据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。另外，市住房城乡建设局</w:t>
      </w:r>
      <w:r>
        <w:rPr>
          <w:rFonts w:ascii="Times New Roman" w:hAnsi="Times New Roman" w:eastAsia="仿宋_GB2312" w:cs="Times New Roman"/>
          <w:sz w:val="32"/>
          <w:szCs w:val="32"/>
        </w:rPr>
        <w:t>基于该项工作成果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</w:t>
      </w:r>
      <w:r>
        <w:rPr>
          <w:rFonts w:ascii="Times New Roman" w:hAnsi="Times New Roman" w:eastAsia="仿宋_GB2312" w:cs="Times New Roman"/>
          <w:sz w:val="32"/>
          <w:szCs w:val="32"/>
        </w:rPr>
        <w:t>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了</w:t>
      </w:r>
      <w:r>
        <w:rPr>
          <w:rFonts w:ascii="Times New Roman" w:hAnsi="Times New Roman" w:eastAsia="仿宋_GB2312" w:cs="Times New Roman"/>
          <w:sz w:val="32"/>
          <w:szCs w:val="32"/>
        </w:rPr>
        <w:t>《白云国际机场三期扩建工程安置区及留用地选址工作方案》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3" w:firstLineChars="200"/>
        <w:outlineLvl w:val="1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（二）保障了机场三期建设工作开展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项目实施产出成果</w:t>
      </w:r>
      <w:r>
        <w:rPr>
          <w:rFonts w:ascii="Times New Roman" w:hAnsi="Times New Roman" w:eastAsia="仿宋_GB2312" w:cs="Times New Roman"/>
          <w:sz w:val="32"/>
          <w:szCs w:val="32"/>
        </w:rPr>
        <w:t>为机场用地征拆补偿工作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开展、</w:t>
      </w:r>
      <w:r>
        <w:rPr>
          <w:rFonts w:ascii="Times New Roman" w:hAnsi="Times New Roman" w:eastAsia="仿宋_GB2312" w:cs="Times New Roman"/>
          <w:sz w:val="32"/>
          <w:szCs w:val="32"/>
        </w:rPr>
        <w:t>工程可研编制、控规调整工作开展提供了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数据和依据</w:t>
      </w:r>
      <w:r>
        <w:rPr>
          <w:rFonts w:ascii="Times New Roman" w:hAnsi="Times New Roman" w:eastAsia="仿宋_GB2312" w:cs="Times New Roman"/>
          <w:sz w:val="32"/>
          <w:szCs w:val="32"/>
        </w:rPr>
        <w:t>支持，为安置区和留用地的确定提供依据。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而</w:t>
      </w:r>
      <w:r>
        <w:rPr>
          <w:rFonts w:ascii="Times New Roman" w:hAnsi="Times New Roman" w:eastAsia="仿宋_GB2312" w:cs="Times New Roman"/>
          <w:sz w:val="32"/>
          <w:szCs w:val="32"/>
        </w:rPr>
        <w:t>机场建设公司的成立为</w:t>
      </w:r>
      <w:r>
        <w:rPr>
          <w:rFonts w:ascii="Times New Roman" w:hAnsi="Times New Roman" w:eastAsia="仿宋_GB2312" w:cs="Times New Roman"/>
          <w:sz w:val="32"/>
          <w:szCs w:val="40"/>
        </w:rPr>
        <w:t>机场三期周边基础设施一期工程的实施提供了人员、组织及资金保证，推进</w:t>
      </w:r>
      <w:r>
        <w:rPr>
          <w:rFonts w:ascii="Times New Roman" w:hAnsi="Times New Roman" w:eastAsia="仿宋_GB2312" w:cs="Times New Roman"/>
          <w:sz w:val="32"/>
          <w:szCs w:val="32"/>
        </w:rPr>
        <w:t>了机场三期扩建前期工作的开展，</w:t>
      </w:r>
      <w:r>
        <w:rPr>
          <w:rFonts w:ascii="Times New Roman" w:hAnsi="Times New Roman" w:eastAsia="仿宋_GB2312" w:cs="Times New Roman"/>
          <w:sz w:val="32"/>
          <w:szCs w:val="40"/>
        </w:rPr>
        <w:t>保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障了</w:t>
      </w:r>
      <w:r>
        <w:rPr>
          <w:rFonts w:ascii="Times New Roman" w:hAnsi="Times New Roman" w:eastAsia="仿宋_GB2312" w:cs="Times New Roman"/>
          <w:sz w:val="32"/>
          <w:szCs w:val="40"/>
        </w:rPr>
        <w:t>9月27日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机场三期</w:t>
      </w:r>
      <w:r>
        <w:rPr>
          <w:rFonts w:ascii="Times New Roman" w:hAnsi="Times New Roman" w:eastAsia="仿宋_GB2312" w:cs="Times New Roman"/>
          <w:sz w:val="32"/>
          <w:szCs w:val="40"/>
        </w:rPr>
        <w:t>主体工程的顺利开工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及其他相关建设</w:t>
      </w:r>
      <w:r>
        <w:rPr>
          <w:rFonts w:ascii="Times New Roman" w:hAnsi="Times New Roman" w:eastAsia="仿宋_GB2312" w:cs="Times New Roman"/>
          <w:sz w:val="32"/>
          <w:szCs w:val="32"/>
        </w:rPr>
        <w:t>工程的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及时</w:t>
      </w:r>
      <w:r>
        <w:rPr>
          <w:rFonts w:ascii="Times New Roman" w:hAnsi="Times New Roman" w:eastAsia="仿宋_GB2312" w:cs="Times New Roman"/>
          <w:sz w:val="32"/>
          <w:szCs w:val="32"/>
        </w:rPr>
        <w:t>开展。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存在问题及相关建议</w:t>
      </w:r>
    </w:p>
    <w:p>
      <w:pPr>
        <w:adjustRightInd w:val="0"/>
        <w:snapToGrid w:val="0"/>
        <w:spacing w:line="560" w:lineRule="exact"/>
        <w:ind w:firstLine="643" w:firstLineChars="200"/>
        <w:outlineLvl w:val="1"/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（一）加强前期调研论证，提高预算编制科学性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该项目预算编制存在取费标准与项目实际不够相符、预算规模虚高等问题。部分工作内容测算标准为特大城市、重点地区，但项目实际开展工作区域人口在6万人左右，宜参照小城市分类标准进行测算；机场三期涉及的工作范围不是广州市整个区域范围，预算测算标准宜为一般地</w:t>
      </w:r>
      <w:bookmarkStart w:id="20" w:name="_GoBack"/>
      <w:bookmarkEnd w:id="2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区。另外，地图测绘单价测算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方式不够合理。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建议加强预算编制前调研论证，提高预算编制的科学性；在项目预算编制过程中，加强预算取数的合理性审查，统一测算标准，提高预算编制的合理性。</w:t>
      </w:r>
    </w:p>
    <w:p>
      <w:pPr>
        <w:adjustRightInd w:val="0"/>
        <w:snapToGrid w:val="0"/>
        <w:spacing w:line="560" w:lineRule="exact"/>
        <w:ind w:firstLine="643" w:firstLineChars="200"/>
        <w:outlineLvl w:val="1"/>
        <w:rPr>
          <w:rFonts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加强实施过程监督，完善过程监管机制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项目实施过程监督计划不够明确，相关监督记录、佐证材料等不足。项目单位虽参与过程监督管理，但缺少监督计划和相应的过程监督记录佐证资料，过程监督管理机制不够完善。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建议项目单位进一步完善过程监管机制，加强对委托工作的跟踪、监管，包括制定日常监督计划，做好过程监督管理工作记录等。</w:t>
      </w:r>
    </w:p>
    <w:p>
      <w:pPr>
        <w:adjustRightInd w:val="0"/>
        <w:snapToGrid w:val="0"/>
        <w:spacing w:line="560" w:lineRule="exact"/>
        <w:ind w:firstLine="643" w:firstLineChars="200"/>
        <w:outlineLvl w:val="1"/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进一步明确绩效目标，完善绩效指标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该项目绩效目标不够明确，绩效指标不够完善。一是项目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设置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的绩效目标为计划开展的工作内容，项目实施要达到的绩效目标不明确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二是大部分项目工作未设置对应效益指标，仅有二级项目地形摸查与分析评估设置了效益指标；另外，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地形摸查与分析评估工作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产出成果“通过专家评审”的质量目标，缺少明确的专家评审标准，设置的指标值较难考核。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建议进一步明确项目实施的绩效目标，细化绩效指标，完善项目绩效指标体系。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 w:ascii="仿宋_GB2312" w:eastAsia="仿宋_GB2312"/>
        <w:sz w:val="24"/>
      </w:rPr>
    </w:pPr>
    <w:r>
      <w:rPr>
        <w:rFonts w:hint="eastAsia" w:ascii="仿宋_GB2312" w:eastAsia="仿宋_GB2312"/>
        <w:sz w:val="24"/>
      </w:rPr>
      <w:fldChar w:fldCharType="begin"/>
    </w:r>
    <w:r>
      <w:rPr>
        <w:rFonts w:hint="eastAsia" w:ascii="仿宋_GB2312" w:eastAsia="仿宋_GB2312"/>
        <w:sz w:val="24"/>
      </w:rPr>
      <w:instrText xml:space="preserve">PAGE   \* MERGEFORMAT</w:instrText>
    </w:r>
    <w:r>
      <w:rPr>
        <w:rFonts w:hint="eastAsia" w:ascii="仿宋_GB2312" w:eastAsia="仿宋_GB2312"/>
        <w:sz w:val="24"/>
      </w:rPr>
      <w:fldChar w:fldCharType="separate"/>
    </w:r>
    <w:r>
      <w:rPr>
        <w:rFonts w:hint="eastAsia" w:ascii="仿宋_GB2312" w:eastAsia="仿宋_GB2312"/>
        <w:sz w:val="24"/>
        <w:lang w:val="zh-CN"/>
      </w:rPr>
      <w:t>2</w:t>
    </w:r>
    <w:r>
      <w:rPr>
        <w:rFonts w:hint="eastAsia" w:ascii="仿宋_GB2312" w:eastAsia="仿宋_GB2312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2"/>
        <w:rPr>
          <w:rFonts w:ascii="仿宋_GB2312" w:hAnsi="仿宋_GB2312" w:eastAsia="仿宋_GB2312" w:cs="仿宋_GB2312"/>
        </w:rPr>
      </w:pPr>
      <w:r>
        <w:rPr>
          <w:rStyle w:val="17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</w:rPr>
        <w:t>其中，地形摸查与分析评估2019年预算1463.8万元，资金于2019年当年全部支出。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BA8650"/>
    <w:multiLevelType w:val="singleLevel"/>
    <w:tmpl w:val="A5BA86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8E60A8"/>
    <w:multiLevelType w:val="singleLevel"/>
    <w:tmpl w:val="D78E60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1572709"/>
    <w:multiLevelType w:val="singleLevel"/>
    <w:tmpl w:val="1157270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69.40.27/newoa/missive/kinggridOfficeServer.do?method=officeProcess"/>
  </w:docVars>
  <w:rsids>
    <w:rsidRoot w:val="5B4D7BE0"/>
    <w:rsid w:val="000313B4"/>
    <w:rsid w:val="00036AF2"/>
    <w:rsid w:val="0014654D"/>
    <w:rsid w:val="00171A21"/>
    <w:rsid w:val="001A311F"/>
    <w:rsid w:val="00277FE7"/>
    <w:rsid w:val="003E516D"/>
    <w:rsid w:val="003E562F"/>
    <w:rsid w:val="00467445"/>
    <w:rsid w:val="004704FE"/>
    <w:rsid w:val="00517FE4"/>
    <w:rsid w:val="00550AC4"/>
    <w:rsid w:val="00576277"/>
    <w:rsid w:val="00663DDB"/>
    <w:rsid w:val="00715348"/>
    <w:rsid w:val="007528E7"/>
    <w:rsid w:val="00781D00"/>
    <w:rsid w:val="008227F8"/>
    <w:rsid w:val="008E014C"/>
    <w:rsid w:val="00967FD7"/>
    <w:rsid w:val="009F09AF"/>
    <w:rsid w:val="00A7427E"/>
    <w:rsid w:val="00BC4F16"/>
    <w:rsid w:val="00C4542D"/>
    <w:rsid w:val="00D85EB1"/>
    <w:rsid w:val="00E04F69"/>
    <w:rsid w:val="00E107A4"/>
    <w:rsid w:val="00E763D4"/>
    <w:rsid w:val="00F136BC"/>
    <w:rsid w:val="00FA6A42"/>
    <w:rsid w:val="02ED65D5"/>
    <w:rsid w:val="059F3FAA"/>
    <w:rsid w:val="06E10662"/>
    <w:rsid w:val="0C055CD7"/>
    <w:rsid w:val="0D9F694B"/>
    <w:rsid w:val="0E08764D"/>
    <w:rsid w:val="0E84654D"/>
    <w:rsid w:val="0F545C1B"/>
    <w:rsid w:val="11CA1F7B"/>
    <w:rsid w:val="12377CA4"/>
    <w:rsid w:val="160542D7"/>
    <w:rsid w:val="1BB5478A"/>
    <w:rsid w:val="1DE8704A"/>
    <w:rsid w:val="21EF3C8A"/>
    <w:rsid w:val="21EF41E7"/>
    <w:rsid w:val="25DF76E3"/>
    <w:rsid w:val="27586113"/>
    <w:rsid w:val="278F023F"/>
    <w:rsid w:val="27A50CE0"/>
    <w:rsid w:val="2C285499"/>
    <w:rsid w:val="2D2B6296"/>
    <w:rsid w:val="2EA824AD"/>
    <w:rsid w:val="301B3D72"/>
    <w:rsid w:val="309A33E3"/>
    <w:rsid w:val="331352A8"/>
    <w:rsid w:val="3362685A"/>
    <w:rsid w:val="33E5077B"/>
    <w:rsid w:val="38730E12"/>
    <w:rsid w:val="3ABA0231"/>
    <w:rsid w:val="3F1B6D51"/>
    <w:rsid w:val="41B64567"/>
    <w:rsid w:val="41ED33FA"/>
    <w:rsid w:val="44D835B3"/>
    <w:rsid w:val="44DF4A2A"/>
    <w:rsid w:val="44EB69FF"/>
    <w:rsid w:val="4607021B"/>
    <w:rsid w:val="469A29EF"/>
    <w:rsid w:val="47D07410"/>
    <w:rsid w:val="48A93F11"/>
    <w:rsid w:val="4E173F38"/>
    <w:rsid w:val="53943BC2"/>
    <w:rsid w:val="54096928"/>
    <w:rsid w:val="55AB24DE"/>
    <w:rsid w:val="55AD78B1"/>
    <w:rsid w:val="56670ED6"/>
    <w:rsid w:val="59BA15A3"/>
    <w:rsid w:val="59D07CA3"/>
    <w:rsid w:val="59F35988"/>
    <w:rsid w:val="5B4D7BE0"/>
    <w:rsid w:val="5BEC7AA0"/>
    <w:rsid w:val="5D330EC5"/>
    <w:rsid w:val="5D751628"/>
    <w:rsid w:val="5FF879B3"/>
    <w:rsid w:val="609713EA"/>
    <w:rsid w:val="612F2945"/>
    <w:rsid w:val="66E57173"/>
    <w:rsid w:val="67221323"/>
    <w:rsid w:val="694D0680"/>
    <w:rsid w:val="701E2826"/>
    <w:rsid w:val="716F6326"/>
    <w:rsid w:val="76687AAB"/>
    <w:rsid w:val="785F3066"/>
    <w:rsid w:val="78C640DB"/>
    <w:rsid w:val="794B163C"/>
    <w:rsid w:val="7AB746B3"/>
    <w:rsid w:val="7AFC7812"/>
    <w:rsid w:val="7F7ED826"/>
    <w:rsid w:val="8DBF987F"/>
    <w:rsid w:val="DCDFFD04"/>
    <w:rsid w:val="DFFBDCC2"/>
    <w:rsid w:val="F7A950F6"/>
    <w:rsid w:val="FCDFC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unhideWhenUsed/>
    <w:qFormat/>
    <w:uiPriority w:val="99"/>
    <w:pPr>
      <w:keepNext/>
      <w:keepLines/>
      <w:adjustRightInd w:val="0"/>
      <w:snapToGrid w:val="0"/>
      <w:outlineLvl w:val="0"/>
    </w:pPr>
    <w:rPr>
      <w:rFonts w:hint="eastAsia" w:eastAsia="黑体"/>
      <w:kern w:val="44"/>
      <w:sz w:val="32"/>
    </w:rPr>
  </w:style>
  <w:style w:type="paragraph" w:styleId="5">
    <w:name w:val="heading 2"/>
    <w:basedOn w:val="1"/>
    <w:next w:val="1"/>
    <w:unhideWhenUsed/>
    <w:qFormat/>
    <w:uiPriority w:val="99"/>
    <w:pPr>
      <w:keepNext/>
      <w:keepLines/>
      <w:adjustRightInd w:val="0"/>
      <w:snapToGrid w:val="0"/>
      <w:outlineLvl w:val="1"/>
    </w:pPr>
    <w:rPr>
      <w:rFonts w:hint="eastAsia" w:ascii="Cambria" w:hAnsi="Cambria" w:eastAsia="楷体_GB2312"/>
      <w:b/>
      <w:sz w:val="32"/>
    </w:rPr>
  </w:style>
  <w:style w:type="paragraph" w:styleId="6">
    <w:name w:val="heading 3"/>
    <w:basedOn w:val="1"/>
    <w:next w:val="1"/>
    <w:unhideWhenUsed/>
    <w:qFormat/>
    <w:uiPriority w:val="9"/>
    <w:pPr>
      <w:outlineLvl w:val="2"/>
    </w:pPr>
  </w:style>
  <w:style w:type="paragraph" w:styleId="7">
    <w:name w:val="heading 4"/>
    <w:basedOn w:val="1"/>
    <w:next w:val="1"/>
    <w:unhideWhenUsed/>
    <w:qFormat/>
    <w:uiPriority w:val="9"/>
    <w:pPr>
      <w:spacing w:line="360" w:lineRule="auto"/>
      <w:jc w:val="left"/>
      <w:outlineLvl w:val="3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otnote reference"/>
    <w:basedOn w:val="16"/>
    <w:qFormat/>
    <w:uiPriority w:val="0"/>
    <w:rPr>
      <w:vertAlign w:val="superscript"/>
    </w:rPr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line="600" w:lineRule="exact"/>
    </w:pPr>
    <w:rPr>
      <w:rFonts w:ascii="Cambria" w:hAnsi="Cambria" w:eastAsia="黑体" w:cs="宋体"/>
      <w:sz w:val="32"/>
      <w:szCs w:val="32"/>
    </w:rPr>
  </w:style>
  <w:style w:type="character" w:customStyle="1" w:styleId="19">
    <w:name w:val="批注框文本 字符"/>
    <w:basedOn w:val="16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374</Words>
  <Characters>2136</Characters>
  <Lines>17</Lines>
  <Paragraphs>5</Paragraphs>
  <TotalTime>228</TotalTime>
  <ScaleCrop>false</ScaleCrop>
  <LinksUpToDate>false</LinksUpToDate>
  <CharactersWithSpaces>2505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2021-07-22T16:20:00Z</dcterms:created>
  <dc:creator>凌海涛</dc:creator>
  <cp:lastModifiedBy>陈斌</cp:lastModifiedBy>
  <cp:lastPrinted>2021-11-20T10:36:00Z</cp:lastPrinted>
  <dcterms:modified xsi:type="dcterms:W3CDTF">2021-12-30T09:49:41Z</dcterms:modified>
  <dc:title>广州白云国际机场建设项目重点评价报告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43EB872F165A4B9185DE45C614CCF5FD</vt:lpwstr>
  </property>
</Properties>
</file>