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atLeast"/>
        <w:ind w:left="0" w:leftChars="0" w:right="0" w:rightChars="0" w:firstLine="0" w:firstLineChars="0"/>
        <w:jc w:val="center"/>
        <w:rPr>
          <w:rFonts w:hint="eastAsia" w:ascii="Times New Roman" w:hAnsi="Times New Roman" w:eastAsia="仿宋_GB2312" w:cs="Times New Roman"/>
          <w:b/>
          <w:bCs/>
          <w:snapToGrid w:val="0"/>
          <w:color w:val="auto"/>
          <w:kern w:val="0"/>
          <w:sz w:val="44"/>
          <w:szCs w:val="44"/>
          <w:lang w:val="en-US" w:eastAsia="zh-CN"/>
        </w:rPr>
      </w:pPr>
      <w:bookmarkStart w:id="11" w:name="_GoBack"/>
      <w:bookmarkEnd w:id="11"/>
      <w:r>
        <w:rPr>
          <w:rFonts w:hint="eastAsia" w:ascii="Times New Roman" w:hAnsi="Times New Roman" w:eastAsia="仿宋_GB2312" w:cs="Times New Roman"/>
          <w:b/>
          <w:bCs/>
          <w:snapToGrid w:val="0"/>
          <w:color w:val="000000" w:themeColor="text1"/>
          <w:kern w:val="0"/>
          <w:sz w:val="44"/>
          <w:szCs w:val="44"/>
          <w:lang w:eastAsia="zh-CN"/>
          <w14:textFill>
            <w14:solidFill>
              <w14:schemeClr w14:val="tx1"/>
            </w14:solidFill>
          </w14:textFill>
        </w:rPr>
        <w:t>20</w:t>
      </w:r>
      <w:r>
        <w:rPr>
          <w:rFonts w:hint="eastAsia" w:ascii="Times New Roman" w:hAnsi="Times New Roman" w:eastAsia="仿宋_GB2312" w:cs="Times New Roman"/>
          <w:b/>
          <w:bCs/>
          <w:snapToGrid w:val="0"/>
          <w:color w:val="000000" w:themeColor="text1"/>
          <w:kern w:val="0"/>
          <w:sz w:val="44"/>
          <w:szCs w:val="44"/>
          <w:lang w:val="en-US" w:eastAsia="zh-CN"/>
          <w14:textFill>
            <w14:solidFill>
              <w14:schemeClr w14:val="tx1"/>
            </w14:solidFill>
          </w14:textFill>
        </w:rPr>
        <w:t>20</w:t>
      </w:r>
      <w:r>
        <w:rPr>
          <w:rFonts w:hint="eastAsia" w:ascii="Times New Roman" w:hAnsi="Times New Roman" w:eastAsia="仿宋_GB2312" w:cs="Times New Roman"/>
          <w:b/>
          <w:bCs/>
          <w:snapToGrid w:val="0"/>
          <w:color w:val="000000" w:themeColor="text1"/>
          <w:kern w:val="0"/>
          <w:sz w:val="44"/>
          <w:szCs w:val="44"/>
          <w:lang w:eastAsia="zh-CN"/>
          <w14:textFill>
            <w14:solidFill>
              <w14:schemeClr w14:val="tx1"/>
            </w14:solidFill>
          </w14:textFill>
        </w:rPr>
        <w:t>年度</w:t>
      </w:r>
      <w:r>
        <w:rPr>
          <w:rFonts w:hint="eastAsia" w:ascii="Times New Roman" w:hAnsi="Times New Roman" w:eastAsia="仿宋_GB2312" w:cs="Times New Roman"/>
          <w:b/>
          <w:bCs/>
          <w:snapToGrid w:val="0"/>
          <w:color w:val="000000" w:themeColor="text1"/>
          <w:kern w:val="0"/>
          <w:sz w:val="44"/>
          <w:szCs w:val="44"/>
          <w:lang w:val="en-US" w:eastAsia="zh-CN"/>
          <w14:textFill>
            <w14:solidFill>
              <w14:schemeClr w14:val="tx1"/>
            </w14:solidFill>
          </w14:textFill>
        </w:rPr>
        <w:t>广州市医疗保障局</w:t>
      </w:r>
    </w:p>
    <w:p>
      <w:pPr>
        <w:adjustRightInd w:val="0"/>
        <w:snapToGrid w:val="0"/>
        <w:spacing w:line="560" w:lineRule="atLeast"/>
        <w:ind w:left="0" w:leftChars="0" w:right="0" w:rightChars="0" w:firstLine="0" w:firstLineChars="0"/>
        <w:jc w:val="center"/>
        <w:rPr>
          <w:rFonts w:hint="eastAsia" w:ascii="Times New Roman" w:hAnsi="Times New Roman" w:eastAsia="仿宋_GB2312" w:cs="Times New Roman"/>
          <w:b/>
          <w:bCs/>
          <w:snapToGrid w:val="0"/>
          <w:color w:val="auto"/>
          <w:kern w:val="0"/>
          <w:sz w:val="44"/>
          <w:szCs w:val="44"/>
          <w:lang w:eastAsia="zh-CN"/>
        </w:rPr>
      </w:pPr>
      <w:r>
        <w:rPr>
          <w:rFonts w:hint="eastAsia" w:ascii="Times New Roman" w:hAnsi="Times New Roman" w:eastAsia="仿宋_GB2312" w:cs="Times New Roman"/>
          <w:b/>
          <w:bCs/>
          <w:snapToGrid w:val="0"/>
          <w:color w:val="000000" w:themeColor="text1"/>
          <w:kern w:val="0"/>
          <w:sz w:val="44"/>
          <w:szCs w:val="44"/>
          <w:lang w:val="en-US" w:eastAsia="zh-CN"/>
          <w14:textFill>
            <w14:solidFill>
              <w14:schemeClr w14:val="tx1"/>
            </w14:solidFill>
          </w14:textFill>
        </w:rPr>
        <w:t>部门整体支出</w:t>
      </w:r>
      <w:r>
        <w:rPr>
          <w:rFonts w:hint="eastAsia" w:ascii="Times New Roman" w:hAnsi="Times New Roman" w:eastAsia="仿宋_GB2312" w:cs="Times New Roman"/>
          <w:b/>
          <w:bCs/>
          <w:snapToGrid w:val="0"/>
          <w:color w:val="000000" w:themeColor="text1"/>
          <w:kern w:val="0"/>
          <w:sz w:val="44"/>
          <w:szCs w:val="44"/>
          <w:lang w:eastAsia="zh-CN"/>
          <w14:textFill>
            <w14:solidFill>
              <w14:schemeClr w14:val="tx1"/>
            </w14:solidFill>
          </w14:textFill>
        </w:rPr>
        <w:t>绩效评价报告</w:t>
      </w:r>
    </w:p>
    <w:p>
      <w:pPr>
        <w:ind w:left="0" w:leftChars="0" w:right="0" w:rightChars="0" w:firstLine="0" w:firstLineChars="0"/>
        <w:jc w:val="center"/>
        <w:rPr>
          <w:rFonts w:hint="eastAsia" w:ascii="仿宋_GB2312" w:hAnsi="仿宋_GB2312" w:eastAsia="仿宋_GB2312" w:cs="仿宋_GB2312"/>
          <w:b w:val="0"/>
          <w:bCs w:val="0"/>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zh-CN"/>
          <w14:textFill>
            <w14:solidFill>
              <w14:schemeClr w14:val="tx1"/>
            </w14:solidFill>
          </w14:textFill>
        </w:rPr>
        <w:t>广东三胜管理顾问有限公司</w:t>
      </w:r>
    </w:p>
    <w:p>
      <w:pPr>
        <w:ind w:left="0" w:leftChars="0" w:right="0" w:rightChars="0" w:firstLine="0" w:firstLineChars="0"/>
        <w:jc w:val="center"/>
        <w:rPr>
          <w:rFonts w:hint="eastAsia" w:ascii="仿宋_GB2312" w:hAnsi="仿宋_GB2312" w:eastAsia="仿宋_GB2312" w:cs="仿宋_GB2312"/>
          <w:b w:val="0"/>
          <w:bCs w:val="0"/>
          <w:snapToGrid w:val="0"/>
          <w:color w:val="000000" w:themeColor="text1"/>
          <w:kern w:val="0"/>
          <w:sz w:val="32"/>
          <w:szCs w:val="32"/>
          <w:lang w:val="en-US" w:eastAsia="zh-CN"/>
          <w14:textFill>
            <w14:solidFill>
              <w14:schemeClr w14:val="tx1"/>
            </w14:solidFill>
          </w14:textFill>
        </w:rPr>
      </w:pPr>
    </w:p>
    <w:p>
      <w:pPr>
        <w:pStyle w:val="3"/>
        <w:bidi w:val="0"/>
        <w:rPr>
          <w:rFonts w:hint="eastAsia"/>
          <w:lang w:eastAsia="zh-CN"/>
        </w:rPr>
      </w:pPr>
      <w:r>
        <w:rPr>
          <w:rFonts w:hint="eastAsia"/>
          <w:lang w:eastAsia="zh-CN"/>
        </w:rPr>
        <w:t>一、评价概况</w:t>
      </w:r>
    </w:p>
    <w:p>
      <w:pPr>
        <w:bidi w:val="0"/>
        <w:adjustRightInd w:val="0"/>
        <w:snapToGrid w:val="0"/>
        <w:spacing w:line="560" w:lineRule="atLeast"/>
        <w:jc w:val="left"/>
        <w:rPr>
          <w:rFonts w:hint="eastAsia"/>
          <w:lang w:val="en-US" w:eastAsia="zh-CN"/>
        </w:rPr>
      </w:pPr>
      <w:r>
        <w:rPr>
          <w:rFonts w:hint="eastAsia"/>
        </w:rPr>
        <w:t>受广州市财政局委托，我</w:t>
      </w:r>
      <w:r>
        <w:rPr>
          <w:rFonts w:hint="eastAsia"/>
          <w:lang w:eastAsia="zh-CN"/>
        </w:rPr>
        <w:t>司</w:t>
      </w:r>
      <w:r>
        <w:rPr>
          <w:rFonts w:hint="eastAsia"/>
        </w:rPr>
        <w:t>对</w:t>
      </w:r>
      <w:r>
        <w:rPr>
          <w:rFonts w:hint="eastAsia"/>
          <w:lang w:val="en-US" w:eastAsia="zh-CN"/>
        </w:rPr>
        <w:t>广州市医疗保障局（以下简称“市医保局”）部门整体支出开展</w:t>
      </w:r>
      <w:r>
        <w:rPr>
          <w:rFonts w:hint="eastAsia"/>
        </w:rPr>
        <w:t>绩效评价。</w:t>
      </w:r>
      <w:r>
        <w:rPr>
          <w:rFonts w:hint="eastAsia"/>
          <w:lang w:val="en-US" w:eastAsia="zh-CN"/>
        </w:rPr>
        <w:t>市医保局2020年部门整体支出决算数为742,037.07万元，其中基本支出决算数为19,575.86万元，占总支出的2.64%；项目支出决算数为722,461.22万元，占总支出的97.36%。部门年度整体实际支出率为99.54%。</w:t>
      </w:r>
    </w:p>
    <w:p>
      <w:pPr>
        <w:bidi w:val="0"/>
        <w:jc w:val="left"/>
        <w:rPr>
          <w:rFonts w:hint="eastAsia"/>
        </w:rPr>
      </w:pPr>
      <w:r>
        <w:rPr>
          <w:rFonts w:hint="eastAsia"/>
          <w:lang w:eastAsia="zh-CN"/>
        </w:rPr>
        <w:t>经评价，部门整体支出情况</w:t>
      </w:r>
      <w:r>
        <w:rPr>
          <w:rFonts w:hint="eastAsia"/>
          <w:lang w:val="en-US" w:eastAsia="zh-CN"/>
        </w:rPr>
        <w:t>为</w:t>
      </w:r>
      <w:r>
        <w:rPr>
          <w:rFonts w:hint="eastAsia"/>
          <w:lang w:eastAsia="zh-CN"/>
        </w:rPr>
        <w:t>：</w:t>
      </w:r>
      <w:r>
        <w:t>年度</w:t>
      </w:r>
      <w:r>
        <w:rPr>
          <w:rFonts w:hint="eastAsia"/>
          <w:lang w:val="en-US" w:eastAsia="zh-CN"/>
        </w:rPr>
        <w:t>六项</w:t>
      </w:r>
      <w:r>
        <w:t>工作任务</w:t>
      </w:r>
      <w:r>
        <w:rPr>
          <w:rFonts w:hint="eastAsia"/>
          <w:lang w:val="en-US" w:eastAsia="zh-CN"/>
        </w:rPr>
        <w:t>和绩效指标能</w:t>
      </w:r>
      <w:r>
        <w:t>按期完成，全市</w:t>
      </w:r>
      <w:r>
        <w:rPr>
          <w:rFonts w:hint="eastAsia"/>
          <w:lang w:val="en-US" w:eastAsia="zh-CN"/>
        </w:rPr>
        <w:t>医疗保障事业发展</w:t>
      </w:r>
      <w:r>
        <w:t>良好，部门整体预算投入与产出取得较好成效，但在</w:t>
      </w:r>
      <w:r>
        <w:rPr>
          <w:rFonts w:hint="eastAsia"/>
          <w:lang w:eastAsia="zh-CN"/>
        </w:rPr>
        <w:t>预算</w:t>
      </w:r>
      <w:r>
        <w:rPr>
          <w:rFonts w:hint="eastAsia"/>
        </w:rPr>
        <w:t>绩效</w:t>
      </w:r>
      <w:r>
        <w:rPr>
          <w:rFonts w:hint="eastAsia"/>
          <w:lang w:eastAsia="zh-CN"/>
        </w:rPr>
        <w:t>目标</w:t>
      </w:r>
      <w:r>
        <w:rPr>
          <w:rFonts w:hint="eastAsia"/>
        </w:rPr>
        <w:t>管理、</w:t>
      </w:r>
      <w:r>
        <w:rPr>
          <w:rFonts w:hint="eastAsia"/>
          <w:lang w:eastAsia="zh-CN"/>
        </w:rPr>
        <w:t>长护险试点工作探索、</w:t>
      </w:r>
      <w:r>
        <w:rPr>
          <w:rFonts w:hint="eastAsia"/>
          <w:lang w:val="en-US" w:eastAsia="zh-CN"/>
        </w:rPr>
        <w:t>信息化技术运用等</w:t>
      </w:r>
      <w:r>
        <w:t>方面还有一定的改进空间。</w:t>
      </w:r>
      <w:r>
        <w:rPr>
          <w:rFonts w:hint="eastAsia"/>
          <w:lang w:eastAsia="zh-CN"/>
        </w:rPr>
        <w:t>绩效评价综合得分为</w:t>
      </w:r>
      <w:r>
        <w:rPr>
          <w:rFonts w:hint="eastAsia"/>
          <w:lang w:val="en-US" w:eastAsia="zh-CN"/>
        </w:rPr>
        <w:t>87.01分</w:t>
      </w:r>
      <w:r>
        <w:t>，绩效评价等级为：</w:t>
      </w:r>
      <w:r>
        <w:rPr>
          <w:rFonts w:hint="eastAsia"/>
        </w:rPr>
        <w:t>良</w:t>
      </w:r>
      <w:r>
        <w:t>。</w:t>
      </w:r>
    </w:p>
    <w:p>
      <w:pPr>
        <w:pStyle w:val="3"/>
        <w:bidi w:val="0"/>
        <w:ind w:firstLine="640"/>
        <w:rPr>
          <w:rFonts w:hint="eastAsia"/>
          <w:lang w:eastAsia="zh-CN"/>
        </w:rPr>
      </w:pPr>
      <w:bookmarkStart w:id="0" w:name="_Toc47105150"/>
      <w:bookmarkStart w:id="1" w:name="_Toc11059"/>
      <w:bookmarkStart w:id="2" w:name="_Toc44544989"/>
      <w:bookmarkStart w:id="3" w:name="_Toc54362564"/>
      <w:r>
        <w:rPr>
          <w:rFonts w:hint="eastAsia"/>
          <w:lang w:eastAsia="zh-CN"/>
        </w:rPr>
        <w:t>二、</w:t>
      </w:r>
      <w:bookmarkEnd w:id="0"/>
      <w:bookmarkEnd w:id="1"/>
      <w:bookmarkEnd w:id="2"/>
      <w:bookmarkEnd w:id="3"/>
      <w:r>
        <w:rPr>
          <w:rFonts w:hint="eastAsia"/>
          <w:lang w:eastAsia="zh-CN"/>
        </w:rPr>
        <w:t>绩效目标分析</w:t>
      </w:r>
    </w:p>
    <w:p>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（一）目标设置情况</w:t>
      </w:r>
    </w:p>
    <w:p>
      <w:pPr>
        <w:bidi w:val="0"/>
        <w:rPr>
          <w:rFonts w:hint="eastAsia"/>
          <w:lang w:eastAsia="zh-CN"/>
        </w:rPr>
      </w:pPr>
      <w:r>
        <w:rPr>
          <w:rFonts w:hint="eastAsia"/>
          <w:lang w:val="en-US" w:eastAsia="zh-CN"/>
        </w:rPr>
        <w:t>2020年，市医保局按工作任务设置了6项年度绩效目标，同时设置10个关键指标</w:t>
      </w:r>
      <w:r>
        <w:rPr>
          <w:rFonts w:hint="eastAsia"/>
          <w:lang w:eastAsia="zh-CN"/>
        </w:rPr>
        <w:t>。</w:t>
      </w:r>
      <w:bookmarkStart w:id="4" w:name="_Toc47105151"/>
      <w:bookmarkStart w:id="5" w:name="_Toc44544990"/>
      <w:bookmarkStart w:id="6" w:name="_Toc2018"/>
      <w:bookmarkStart w:id="7" w:name="_Toc54362565"/>
    </w:p>
    <w:p>
      <w:pPr>
        <w:pStyle w:val="4"/>
        <w:bidi w:val="0"/>
        <w:rPr>
          <w:rFonts w:hint="eastAsia"/>
          <w:lang w:val="en-US" w:eastAsia="zh-CN"/>
        </w:rPr>
      </w:pPr>
      <w:r>
        <w:rPr>
          <w:rFonts w:hint="eastAsia"/>
          <w:lang w:eastAsia="zh-CN"/>
        </w:rPr>
        <w:t>（</w:t>
      </w:r>
      <w:r>
        <w:rPr>
          <w:rFonts w:hint="eastAsia"/>
          <w:lang w:val="en-US" w:eastAsia="zh-CN"/>
        </w:rPr>
        <w:t>二</w:t>
      </w:r>
      <w:r>
        <w:rPr>
          <w:rFonts w:hint="eastAsia"/>
          <w:lang w:eastAsia="zh-CN"/>
        </w:rPr>
        <w:t>）目标</w:t>
      </w:r>
      <w:r>
        <w:rPr>
          <w:rFonts w:hint="eastAsia"/>
          <w:lang w:val="en-US" w:eastAsia="zh-CN"/>
        </w:rPr>
        <w:t>完成情况</w:t>
      </w:r>
    </w:p>
    <w:p>
      <w:pPr>
        <w:bidi w:val="0"/>
        <w:ind w:firstLine="640"/>
        <w:rPr>
          <w:rFonts w:hint="eastAsia"/>
          <w:lang w:val="en-US" w:eastAsia="zh-CN"/>
        </w:rPr>
      </w:pPr>
      <w:r>
        <w:rPr>
          <w:rFonts w:hint="eastAsia"/>
          <w:lang w:val="en-US" w:eastAsia="zh-CN"/>
        </w:rPr>
        <w:t>经复核，2020年市医保局既定的绩效目标均如期实现，产出情况良好。全年基本实现了：</w:t>
      </w:r>
      <w:r>
        <w:rPr>
          <w:rFonts w:hint="eastAsia"/>
        </w:rPr>
        <w:t>以人民健康为中心，加快建成覆盖全民、城乡统筹、权责清晰、保障适度、可持续的多层次医疗保障体系，增强医疗保障的公平性、协调性</w:t>
      </w:r>
      <w:r>
        <w:rPr>
          <w:rFonts w:hint="eastAsia"/>
          <w:lang w:eastAsia="zh-CN"/>
        </w:rPr>
        <w:t>等</w:t>
      </w:r>
      <w:r>
        <w:rPr>
          <w:rFonts w:hint="eastAsia"/>
          <w:lang w:val="en-US" w:eastAsia="zh-CN"/>
        </w:rPr>
        <w:t>社会效益目标。</w:t>
      </w:r>
    </w:p>
    <w:p>
      <w:pPr>
        <w:pStyle w:val="3"/>
        <w:bidi w:val="0"/>
        <w:rPr>
          <w:rFonts w:hint="eastAsia"/>
          <w:lang w:eastAsia="zh-CN"/>
        </w:rPr>
      </w:pPr>
      <w:r>
        <w:rPr>
          <w:rFonts w:hint="eastAsia"/>
          <w:lang w:eastAsia="zh-CN"/>
        </w:rPr>
        <w:t>三、主要</w:t>
      </w:r>
      <w:bookmarkEnd w:id="4"/>
      <w:bookmarkEnd w:id="5"/>
      <w:bookmarkEnd w:id="6"/>
      <w:r>
        <w:rPr>
          <w:rFonts w:hint="eastAsia"/>
          <w:lang w:eastAsia="zh-CN"/>
        </w:rPr>
        <w:t>绩效</w:t>
      </w:r>
      <w:bookmarkEnd w:id="7"/>
    </w:p>
    <w:p>
      <w:pPr>
        <w:pStyle w:val="4"/>
        <w:bidi w:val="0"/>
        <w:rPr>
          <w:rFonts w:hint="eastAsia"/>
          <w:lang w:val="en-US" w:eastAsia="zh-CN"/>
        </w:rPr>
      </w:pPr>
      <w:r>
        <w:rPr>
          <w:rFonts w:hint="eastAsia"/>
          <w:lang w:val="en-US" w:eastAsia="zh-CN"/>
        </w:rPr>
        <w:t>（一）疫情防控医疗保障工作迈上新台阶</w:t>
      </w:r>
    </w:p>
    <w:p>
      <w:pPr>
        <w:bidi w:val="0"/>
        <w:rPr>
          <w:rFonts w:hint="eastAsia"/>
        </w:rPr>
      </w:pPr>
      <w:r>
        <w:rPr>
          <w:rFonts w:hint="default"/>
          <w:b/>
          <w:bCs/>
          <w:lang w:val="en-US" w:eastAsia="zh-CN"/>
        </w:rPr>
        <w:t>一是</w:t>
      </w:r>
      <w:r>
        <w:rPr>
          <w:rFonts w:hint="default"/>
          <w:lang w:val="en-US" w:eastAsia="zh-CN"/>
        </w:rPr>
        <w:t>完善疫情防控医保政策，及时</w:t>
      </w:r>
      <w:r>
        <w:rPr>
          <w:rFonts w:hint="eastAsia"/>
        </w:rPr>
        <w:t>向定点救治医院拨付专项周转金，开通医疗机构资金拨付和结算、应急药品采购“绿色通道”。</w:t>
      </w:r>
    </w:p>
    <w:p>
      <w:pPr>
        <w:bidi w:val="0"/>
        <w:rPr>
          <w:rFonts w:hint="eastAsia"/>
        </w:rPr>
      </w:pPr>
      <w:r>
        <w:rPr>
          <w:rFonts w:hint="default"/>
          <w:b/>
          <w:bCs/>
          <w:lang w:val="en-US" w:eastAsia="zh-CN"/>
        </w:rPr>
        <w:t>二是</w:t>
      </w:r>
      <w:r>
        <w:rPr>
          <w:rFonts w:hint="default"/>
          <w:lang w:val="en-US" w:eastAsia="zh-CN"/>
        </w:rPr>
        <w:t>2020年</w:t>
      </w:r>
      <w:r>
        <w:rPr>
          <w:rFonts w:hint="eastAsia"/>
        </w:rPr>
        <w:t>共拨</w:t>
      </w:r>
      <w:r>
        <w:rPr>
          <w:rFonts w:hint="default"/>
        </w:rPr>
        <w:t>付175.1万人次的新冠肺炎医保费用，医保基金统筹支付1.5亿元，向本市新冠肺炎定点收治医疗机构拨付专项周转金4.7亿</w:t>
      </w:r>
      <w:r>
        <w:rPr>
          <w:rFonts w:hint="eastAsia"/>
        </w:rPr>
        <w:t>元。</w:t>
      </w:r>
    </w:p>
    <w:p>
      <w:pPr>
        <w:bidi w:val="0"/>
        <w:rPr>
          <w:rFonts w:hint="default"/>
          <w:lang w:val="en-US" w:eastAsia="zh-CN"/>
        </w:rPr>
      </w:pPr>
      <w:r>
        <w:rPr>
          <w:rFonts w:hint="default"/>
          <w:b/>
          <w:bCs/>
          <w:lang w:val="en-US" w:eastAsia="zh-CN"/>
        </w:rPr>
        <w:t>三是</w:t>
      </w:r>
      <w:r>
        <w:rPr>
          <w:rFonts w:hint="default"/>
          <w:lang w:val="en-US" w:eastAsia="zh-CN"/>
        </w:rPr>
        <w:t>2020年</w:t>
      </w:r>
      <w:r>
        <w:rPr>
          <w:rFonts w:hint="default"/>
        </w:rPr>
        <w:t>2月至6月减半征收医</w:t>
      </w:r>
      <w:r>
        <w:rPr>
          <w:rFonts w:hint="eastAsia"/>
        </w:rPr>
        <w:t>保费，允许疫情结束后三个月内补办补缴。全年累计为用人单位和个人减轻负</w:t>
      </w:r>
      <w:r>
        <w:rPr>
          <w:rFonts w:hint="default"/>
        </w:rPr>
        <w:t>担197.6亿元，</w:t>
      </w:r>
      <w:r>
        <w:rPr>
          <w:rFonts w:hint="default"/>
          <w:lang w:val="en-US" w:eastAsia="zh-CN"/>
        </w:rPr>
        <w:t>累计惠及57万家企业。</w:t>
      </w:r>
    </w:p>
    <w:p>
      <w:pPr>
        <w:bidi w:val="0"/>
        <w:rPr>
          <w:rFonts w:hint="default"/>
          <w:lang w:val="en-US" w:eastAsia="zh-CN"/>
        </w:rPr>
      </w:pPr>
      <w:r>
        <w:rPr>
          <w:rFonts w:hint="default"/>
          <w:b/>
          <w:bCs/>
          <w:lang w:val="en-US" w:eastAsia="zh-CN"/>
        </w:rPr>
        <w:t>四是</w:t>
      </w:r>
      <w:r>
        <w:rPr>
          <w:rFonts w:hint="eastAsia"/>
        </w:rPr>
        <w:t>疫情期间推</w:t>
      </w:r>
      <w:r>
        <w:rPr>
          <w:rFonts w:hint="default"/>
          <w:lang w:eastAsia="zh-CN"/>
        </w:rPr>
        <w:t>动</w:t>
      </w:r>
      <w:r>
        <w:rPr>
          <w:rFonts w:hint="default"/>
        </w:rPr>
        <w:t>20</w:t>
      </w:r>
      <w:r>
        <w:rPr>
          <w:rFonts w:hint="eastAsia"/>
        </w:rPr>
        <w:t>多项政务服务事项实现网络、电话办理，全年“不见面办”医保业务超</w:t>
      </w:r>
      <w:r>
        <w:rPr>
          <w:rFonts w:hint="default"/>
        </w:rPr>
        <w:t>14</w:t>
      </w:r>
      <w:r>
        <w:rPr>
          <w:rFonts w:hint="eastAsia"/>
        </w:rPr>
        <w:t>万笔。</w:t>
      </w:r>
    </w:p>
    <w:p>
      <w:pPr>
        <w:pStyle w:val="4"/>
        <w:bidi w:val="0"/>
        <w:rPr>
          <w:rFonts w:hint="eastAsia"/>
          <w:lang w:val="en-US" w:eastAsia="zh-CN"/>
        </w:rPr>
      </w:pPr>
      <w:r>
        <w:rPr>
          <w:rFonts w:hint="eastAsia"/>
          <w:lang w:val="en-US" w:eastAsia="zh-CN"/>
        </w:rPr>
        <w:t>（二）多层次医疗保障体系逐步完善</w:t>
      </w:r>
    </w:p>
    <w:p>
      <w:pPr>
        <w:bidi w:val="0"/>
        <w:rPr>
          <w:rFonts w:hint="eastAsia"/>
        </w:rPr>
      </w:pPr>
      <w:r>
        <w:rPr>
          <w:rFonts w:hint="eastAsia"/>
          <w:b/>
          <w:bCs/>
          <w:lang w:val="en-US" w:eastAsia="zh-CN"/>
        </w:rPr>
        <w:t>一是</w:t>
      </w:r>
      <w:r>
        <w:rPr>
          <w:rFonts w:hint="eastAsia"/>
          <w:lang w:val="en-US" w:eastAsia="zh-CN"/>
        </w:rPr>
        <w:t>至</w:t>
      </w:r>
      <w:r>
        <w:rPr>
          <w:rFonts w:hint="default"/>
          <w:lang w:val="en-US" w:eastAsia="zh-CN"/>
        </w:rPr>
        <w:t>2020年底，全市长期护理保险定点机构204家，全市累计超过2.5万人享受待遇，</w:t>
      </w:r>
      <w:r>
        <w:rPr>
          <w:rFonts w:hint="default"/>
        </w:rPr>
        <w:t>基金累计支付7.9亿</w:t>
      </w:r>
      <w:r>
        <w:rPr>
          <w:rFonts w:hint="eastAsia"/>
        </w:rPr>
        <w:t>元。</w:t>
      </w:r>
    </w:p>
    <w:p>
      <w:pPr>
        <w:bidi w:val="0"/>
        <w:rPr>
          <w:rFonts w:hint="eastAsia"/>
          <w:lang w:eastAsia="zh-CN"/>
        </w:rPr>
      </w:pPr>
      <w:r>
        <w:rPr>
          <w:rFonts w:hint="eastAsia"/>
          <w:b/>
          <w:bCs/>
          <w:lang w:val="en-US" w:eastAsia="zh-CN"/>
        </w:rPr>
        <w:t>二是</w:t>
      </w:r>
      <w:r>
        <w:rPr>
          <w:rFonts w:hint="eastAsia"/>
          <w:lang w:val="en-US" w:eastAsia="zh-CN"/>
        </w:rPr>
        <w:t>创新开展</w:t>
      </w:r>
      <w:r>
        <w:rPr>
          <w:rFonts w:hint="eastAsia" w:ascii="仿宋_GB2312" w:hAnsi="仿宋_GB2312" w:eastAsia="仿宋_GB2312" w:cs="仿宋_GB2312"/>
          <w:lang w:val="en-US" w:eastAsia="zh-CN"/>
        </w:rPr>
        <w:t>“</w:t>
      </w:r>
      <w:r>
        <w:rPr>
          <w:rFonts w:hint="eastAsia"/>
          <w:lang w:val="en-US" w:eastAsia="zh-CN"/>
        </w:rPr>
        <w:t>穗岁康</w:t>
      </w:r>
      <w:r>
        <w:rPr>
          <w:rFonts w:hint="eastAsia" w:ascii="仿宋_GB2312" w:hAnsi="仿宋_GB2312" w:eastAsia="仿宋_GB2312" w:cs="仿宋_GB2312"/>
          <w:lang w:val="en-US" w:eastAsia="zh-CN"/>
        </w:rPr>
        <w:t>”</w:t>
      </w:r>
      <w:r>
        <w:rPr>
          <w:rFonts w:hint="eastAsia"/>
          <w:lang w:val="en-US" w:eastAsia="zh-CN"/>
        </w:rPr>
        <w:t>商业补充健康保险试点，截</w:t>
      </w:r>
      <w:r>
        <w:rPr>
          <w:rFonts w:hint="default"/>
        </w:rPr>
        <w:t>至</w:t>
      </w:r>
      <w:r>
        <w:rPr>
          <w:rFonts w:hint="default"/>
          <w:lang w:val="en-US" w:eastAsia="zh-CN"/>
        </w:rPr>
        <w:t>2020</w:t>
      </w:r>
      <w:r>
        <w:rPr>
          <w:rFonts w:hint="eastAsia"/>
          <w:lang w:eastAsia="zh-CN"/>
        </w:rPr>
        <w:t>年底全市</w:t>
      </w:r>
      <w:r>
        <w:rPr>
          <w:rFonts w:hint="default"/>
        </w:rPr>
        <w:t>已超过250万人</w:t>
      </w:r>
      <w:r>
        <w:rPr>
          <w:rFonts w:hint="eastAsia"/>
          <w:lang w:eastAsia="zh-CN"/>
        </w:rPr>
        <w:t>参与</w:t>
      </w:r>
      <w:r>
        <w:rPr>
          <w:rFonts w:hint="eastAsia"/>
        </w:rPr>
        <w:t>投保</w:t>
      </w:r>
      <w:r>
        <w:rPr>
          <w:rFonts w:hint="eastAsia"/>
          <w:lang w:eastAsia="zh-CN"/>
        </w:rPr>
        <w:t>。</w:t>
      </w:r>
    </w:p>
    <w:p>
      <w:pPr>
        <w:bidi w:val="0"/>
        <w:rPr>
          <w:rFonts w:hint="default"/>
          <w:lang w:val="en-US" w:eastAsia="zh-CN"/>
        </w:rPr>
      </w:pPr>
      <w:r>
        <w:rPr>
          <w:rFonts w:hint="eastAsia"/>
          <w:b/>
          <w:bCs/>
          <w:lang w:val="en-US" w:eastAsia="zh-CN"/>
        </w:rPr>
        <w:t>三是</w:t>
      </w:r>
      <w:r>
        <w:rPr>
          <w:rFonts w:hint="default"/>
          <w:lang w:val="en-US" w:eastAsia="zh-CN"/>
        </w:rPr>
        <w:t>2020年全市共救助困难群众119.1万人次</w:t>
      </w:r>
      <w:r>
        <w:rPr>
          <w:rFonts w:hint="eastAsia"/>
          <w:lang w:val="en-US" w:eastAsia="zh-CN"/>
        </w:rPr>
        <w:t>，</w:t>
      </w:r>
      <w:r>
        <w:rPr>
          <w:rFonts w:hint="default"/>
        </w:rPr>
        <w:t>支出医疗救助金5.8亿元</w:t>
      </w:r>
      <w:r>
        <w:rPr>
          <w:rFonts w:hint="eastAsia"/>
          <w:lang w:eastAsia="zh-CN"/>
        </w:rPr>
        <w:t>，并</w:t>
      </w:r>
      <w:r>
        <w:rPr>
          <w:rFonts w:hint="default"/>
          <w:lang w:val="en-US" w:eastAsia="zh-CN"/>
        </w:rPr>
        <w:t>救助事实无人抚养儿童23人次</w:t>
      </w:r>
      <w:r>
        <w:rPr>
          <w:rFonts w:hint="default"/>
        </w:rPr>
        <w:t>。</w:t>
      </w:r>
    </w:p>
    <w:p>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（三）重点领域改革进一步纵深发展</w:t>
      </w:r>
    </w:p>
    <w:p>
      <w:pPr>
        <w:rPr>
          <w:rFonts w:hint="eastAsia"/>
        </w:rPr>
      </w:pPr>
      <w:r>
        <w:rPr>
          <w:rFonts w:hint="eastAsia"/>
          <w:b/>
          <w:bCs/>
          <w:lang w:val="en-US" w:eastAsia="zh-CN"/>
        </w:rPr>
        <w:t>一是</w:t>
      </w:r>
      <w:r>
        <w:rPr>
          <w:rFonts w:hint="eastAsia" w:ascii="仿宋_GB2312" w:hAnsi="仿宋_GB2312" w:eastAsia="仿宋_GB2312" w:cs="仿宋_GB2312"/>
          <w:b w:val="0"/>
          <w:bCs w:val="0"/>
          <w:color w:val="000000"/>
          <w:kern w:val="0"/>
          <w:sz w:val="32"/>
          <w:szCs w:val="22"/>
        </w:rPr>
        <w:t>广州基于</w:t>
      </w:r>
      <w:r>
        <w:rPr>
          <w:rFonts w:hint="eastAsia"/>
        </w:rPr>
        <w:t>大数据的按病种分值付费改革经验</w:t>
      </w:r>
      <w:r>
        <w:rPr>
          <w:rFonts w:hint="eastAsia"/>
          <w:lang w:eastAsia="zh-CN"/>
        </w:rPr>
        <w:t>，</w:t>
      </w:r>
      <w:r>
        <w:rPr>
          <w:rFonts w:hint="eastAsia"/>
        </w:rPr>
        <w:t>得到国家、省医保局高度认可，国家医保局基于</w:t>
      </w:r>
      <w:r>
        <w:rPr>
          <w:rFonts w:hint="eastAsia"/>
          <w:lang w:val="en-US" w:eastAsia="zh-CN"/>
        </w:rPr>
        <w:t>广州</w:t>
      </w:r>
      <w:r>
        <w:rPr>
          <w:rFonts w:hint="eastAsia" w:ascii="仿宋_GB2312" w:hAnsi="仿宋_GB2312" w:eastAsia="仿宋_GB2312" w:cs="仿宋_GB2312"/>
          <w:b w:val="0"/>
          <w:bCs w:val="0"/>
          <w:color w:val="000000"/>
          <w:kern w:val="0"/>
          <w:sz w:val="32"/>
          <w:szCs w:val="22"/>
        </w:rPr>
        <w:t>市</w:t>
      </w:r>
      <w:r>
        <w:rPr>
          <w:rFonts w:hint="default" w:ascii="Times New Roman" w:hAnsi="Times New Roman" w:eastAsia="方正仿宋简体" w:cs="Times New Roman"/>
          <w:b w:val="0"/>
          <w:bCs w:val="0"/>
          <w:color w:val="000000"/>
          <w:kern w:val="0"/>
          <w:sz w:val="32"/>
          <w:szCs w:val="22"/>
        </w:rPr>
        <w:t>DIP</w:t>
      </w:r>
      <w:r>
        <w:rPr>
          <w:rFonts w:hint="eastAsia"/>
        </w:rPr>
        <w:t>改革经验制定了全国试点方案、技术规范。</w:t>
      </w:r>
    </w:p>
    <w:p>
      <w:pPr>
        <w:rPr>
          <w:rFonts w:hint="eastAsia"/>
          <w:lang w:val="en-US" w:eastAsia="zh-CN"/>
        </w:rPr>
      </w:pPr>
      <w:r>
        <w:rPr>
          <w:rFonts w:hint="eastAsia"/>
          <w:b/>
          <w:bCs/>
          <w:lang w:val="en-US" w:eastAsia="zh-CN"/>
        </w:rPr>
        <w:t>二是</w:t>
      </w:r>
      <w:r>
        <w:rPr>
          <w:rFonts w:hint="eastAsia"/>
          <w:lang w:val="en-US" w:eastAsia="zh-CN"/>
        </w:rPr>
        <w:t>广州市在国家医保局“两试点一示范”智能监控示范点建设中期评估中获“优秀”等级。</w:t>
      </w:r>
    </w:p>
    <w:p>
      <w:pPr>
        <w:rPr>
          <w:rFonts w:hint="default"/>
          <w:lang w:val="en-US" w:eastAsia="zh-CN"/>
        </w:rPr>
      </w:pPr>
      <w:r>
        <w:rPr>
          <w:rFonts w:hint="default"/>
          <w:b/>
          <w:bCs/>
          <w:lang w:val="en-US" w:eastAsia="zh-CN"/>
        </w:rPr>
        <w:t>三是</w:t>
      </w:r>
      <w:r>
        <w:rPr>
          <w:rFonts w:hint="default" w:ascii="Times New Roman" w:hAnsi="Times New Roman" w:eastAsia="仿宋_GB2312" w:cstheme="minorBidi"/>
          <w:kern w:val="2"/>
          <w:sz w:val="32"/>
          <w:szCs w:val="24"/>
          <w:lang w:val="en-US" w:eastAsia="zh-CN" w:bidi="ar-SA"/>
        </w:rPr>
        <w:t>广州医用耗材集中采购平台正式运行，17大类逾9万个产品上线议价采购交易，</w:t>
      </w:r>
      <w:r>
        <w:rPr>
          <w:rFonts w:hint="default" w:ascii="Times New Roman" w:hAnsi="Times New Roman" w:eastAsia="仿宋_GB2312" w:cstheme="minorBidi"/>
          <w:kern w:val="2"/>
          <w:sz w:val="32"/>
          <w:szCs w:val="24"/>
        </w:rPr>
        <w:t>节省医保基金</w:t>
      </w:r>
      <w:r>
        <w:rPr>
          <w:rFonts w:hint="default" w:ascii="Times New Roman" w:hAnsi="Times New Roman" w:eastAsia="仿宋_GB2312" w:cstheme="minorBidi"/>
          <w:kern w:val="2"/>
          <w:sz w:val="32"/>
          <w:szCs w:val="24"/>
          <w:lang w:val="en-US" w:eastAsia="zh-CN" w:bidi="ar-SA"/>
        </w:rPr>
        <w:t>3.7</w:t>
      </w:r>
      <w:r>
        <w:rPr>
          <w:rFonts w:hint="default" w:ascii="Times New Roman" w:hAnsi="Times New Roman" w:eastAsia="仿宋_GB2312" w:cstheme="minorBidi"/>
          <w:kern w:val="2"/>
          <w:sz w:val="32"/>
          <w:szCs w:val="24"/>
        </w:rPr>
        <w:t>亿元，医保患者药费负担减少</w:t>
      </w:r>
      <w:r>
        <w:rPr>
          <w:rFonts w:hint="default" w:ascii="Times New Roman" w:hAnsi="Times New Roman" w:eastAsia="仿宋_GB2312" w:cstheme="minorBidi"/>
          <w:kern w:val="2"/>
          <w:sz w:val="32"/>
          <w:szCs w:val="24"/>
          <w:lang w:val="en-US" w:eastAsia="zh-CN" w:bidi="ar-SA"/>
        </w:rPr>
        <w:t>2.2</w:t>
      </w:r>
      <w:r>
        <w:rPr>
          <w:rFonts w:hint="default" w:ascii="Times New Roman" w:hAnsi="Times New Roman" w:eastAsia="仿宋_GB2312" w:cstheme="minorBidi"/>
          <w:kern w:val="2"/>
          <w:sz w:val="32"/>
          <w:szCs w:val="24"/>
        </w:rPr>
        <w:t>亿元</w:t>
      </w:r>
      <w:r>
        <w:rPr>
          <w:rFonts w:hint="eastAsia"/>
          <w:lang w:eastAsia="zh-CN"/>
        </w:rPr>
        <w:t>，</w:t>
      </w:r>
      <w:r>
        <w:rPr>
          <w:rFonts w:hint="default" w:ascii="Times New Roman" w:hAnsi="Times New Roman" w:eastAsia="仿宋_GB2312" w:cstheme="minorBidi"/>
          <w:kern w:val="2"/>
          <w:sz w:val="32"/>
          <w:szCs w:val="24"/>
        </w:rPr>
        <w:t>全省</w:t>
      </w:r>
      <w:r>
        <w:rPr>
          <w:rFonts w:hint="default" w:ascii="Times New Roman" w:hAnsi="Times New Roman" w:eastAsia="仿宋_GB2312" w:cstheme="minorBidi"/>
          <w:kern w:val="2"/>
          <w:sz w:val="32"/>
          <w:szCs w:val="24"/>
          <w:lang w:val="en-US" w:eastAsia="zh-CN" w:bidi="ar-SA"/>
        </w:rPr>
        <w:t>14个地市在广州平台跨区域联合采购，累计节约资金87.4亿元。</w:t>
      </w:r>
    </w:p>
    <w:p>
      <w:pPr>
        <w:rPr>
          <w:rFonts w:hint="default" w:ascii="Times New Roman" w:hAnsi="Times New Roman" w:eastAsia="仿宋_GB2312" w:cstheme="minorBidi"/>
          <w:snapToGrid/>
          <w:kern w:val="2"/>
          <w:sz w:val="32"/>
          <w:szCs w:val="24"/>
          <w:lang w:val="en-US" w:eastAsia="zh-CN" w:bidi="ar-SA"/>
        </w:rPr>
      </w:pPr>
      <w:r>
        <w:rPr>
          <w:rFonts w:hint="default" w:ascii="Times New Roman" w:hAnsi="Times New Roman" w:eastAsia="仿宋_GB2312" w:cstheme="minorBidi"/>
          <w:b/>
          <w:bCs/>
          <w:snapToGrid/>
          <w:kern w:val="2"/>
          <w:sz w:val="32"/>
          <w:szCs w:val="24"/>
          <w:lang w:val="en-US" w:eastAsia="zh-CN" w:bidi="ar-SA"/>
        </w:rPr>
        <w:t>四是</w:t>
      </w:r>
      <w:r>
        <w:rPr>
          <w:rFonts w:hint="default" w:ascii="Times New Roman" w:hAnsi="Times New Roman" w:eastAsia="仿宋_GB2312" w:cstheme="minorBidi"/>
          <w:snapToGrid/>
          <w:kern w:val="2"/>
          <w:sz w:val="32"/>
          <w:szCs w:val="24"/>
          <w:lang w:val="en-US" w:eastAsia="zh-CN" w:bidi="ar-SA"/>
        </w:rPr>
        <w:t>将长处方调整为二级及以下医疗机构放宽至</w:t>
      </w:r>
      <w:r>
        <w:rPr>
          <w:rFonts w:hint="default" w:ascii="Times New Roman" w:hAnsi="Times New Roman" w:eastAsia="仿宋_GB2312" w:cstheme="minorBidi"/>
          <w:sz w:val="32"/>
          <w:szCs w:val="24"/>
          <w:lang w:val="en-US" w:eastAsia="zh-CN"/>
        </w:rPr>
        <w:t>3</w:t>
      </w:r>
      <w:r>
        <w:rPr>
          <w:rFonts w:hint="default" w:ascii="Times New Roman" w:hAnsi="Times New Roman" w:eastAsia="仿宋_GB2312" w:cstheme="minorBidi"/>
          <w:snapToGrid/>
          <w:kern w:val="2"/>
          <w:sz w:val="32"/>
          <w:szCs w:val="24"/>
          <w:lang w:val="en-US" w:eastAsia="zh-CN" w:bidi="ar-SA"/>
        </w:rPr>
        <w:t>个月、其他医疗机构放宽</w:t>
      </w:r>
      <w:r>
        <w:rPr>
          <w:rFonts w:hint="default" w:ascii="Times New Roman" w:hAnsi="Times New Roman" w:eastAsia="仿宋_GB2312" w:cstheme="minorBidi"/>
          <w:sz w:val="32"/>
          <w:szCs w:val="24"/>
          <w:lang w:val="en-US" w:eastAsia="zh-CN"/>
        </w:rPr>
        <w:t>至1</w:t>
      </w:r>
      <w:r>
        <w:rPr>
          <w:rFonts w:hint="default" w:ascii="Times New Roman" w:hAnsi="Times New Roman" w:eastAsia="仿宋_GB2312" w:cstheme="minorBidi"/>
          <w:snapToGrid/>
          <w:kern w:val="2"/>
          <w:sz w:val="32"/>
          <w:szCs w:val="24"/>
          <w:lang w:val="en-US" w:eastAsia="zh-CN" w:bidi="ar-SA"/>
        </w:rPr>
        <w:t>个月。</w:t>
      </w:r>
      <w:r>
        <w:rPr>
          <w:rFonts w:hint="default" w:ascii="Times New Roman" w:hAnsi="Times New Roman" w:eastAsia="仿宋_GB2312" w:cstheme="minorBidi"/>
          <w:kern w:val="2"/>
          <w:sz w:val="32"/>
          <w:szCs w:val="24"/>
          <w:lang w:val="en-US" w:eastAsia="zh-CN" w:bidi="ar-SA"/>
        </w:rPr>
        <w:t>全市277.1万人次享受该政策，医保基金支付7.3亿元。</w:t>
      </w:r>
    </w:p>
    <w:p>
      <w:pPr>
        <w:pStyle w:val="4"/>
        <w:bidi w:val="0"/>
        <w:rPr>
          <w:rFonts w:hint="eastAsia"/>
          <w:lang w:val="en-US" w:eastAsia="zh-CN"/>
        </w:rPr>
      </w:pPr>
      <w:r>
        <w:rPr>
          <w:rFonts w:hint="eastAsia"/>
          <w:lang w:val="en-US" w:eastAsia="zh-CN"/>
        </w:rPr>
        <w:t>（四）医保基金监管效能进一步提升</w:t>
      </w:r>
    </w:p>
    <w:p>
      <w:pPr>
        <w:rPr>
          <w:rFonts w:hint="default"/>
          <w:lang w:val="en-US" w:eastAsia="zh-CN"/>
        </w:rPr>
      </w:pPr>
      <w:r>
        <w:rPr>
          <w:rFonts w:hint="default"/>
          <w:b/>
          <w:bCs/>
          <w:lang w:val="en-US" w:eastAsia="zh-CN"/>
        </w:rPr>
        <w:t>一是</w:t>
      </w:r>
      <w:r>
        <w:rPr>
          <w:rFonts w:hint="default"/>
          <w:lang w:val="en-US" w:eastAsia="zh-CN"/>
        </w:rPr>
        <w:t>2020年</w:t>
      </w:r>
      <w:r>
        <w:rPr>
          <w:rFonts w:hint="default"/>
        </w:rPr>
        <w:t>查处违规医药机构</w:t>
      </w:r>
      <w:r>
        <w:rPr>
          <w:rFonts w:hint="default" w:ascii="Times New Roman" w:hAnsi="Times New Roman" w:eastAsia="仿宋_GB2312" w:cstheme="minorBidi"/>
          <w:sz w:val="32"/>
          <w:szCs w:val="24"/>
        </w:rPr>
        <w:t>305家，向公安机关移送涉嫌犯罪线索8</w:t>
      </w:r>
      <w:r>
        <w:rPr>
          <w:rFonts w:hint="default"/>
        </w:rPr>
        <w:t>宗。</w:t>
      </w:r>
      <w:r>
        <w:rPr>
          <w:rFonts w:hint="default"/>
          <w:lang w:val="en-US" w:eastAsia="zh-CN"/>
        </w:rPr>
        <w:t>开展</w:t>
      </w:r>
      <w:r>
        <w:rPr>
          <w:rFonts w:hint="eastAsia" w:ascii="仿宋_GB2312" w:hAnsi="仿宋_GB2312" w:eastAsia="仿宋_GB2312" w:cs="仿宋_GB2312"/>
          <w:lang w:val="en-US" w:eastAsia="zh-CN"/>
        </w:rPr>
        <w:t>“</w:t>
      </w:r>
      <w:r>
        <w:rPr>
          <w:rFonts w:hint="default"/>
          <w:lang w:val="en-US" w:eastAsia="zh-CN"/>
        </w:rPr>
        <w:t>打击欺诈骗保维护基金安全集中宣传月</w:t>
      </w:r>
      <w:r>
        <w:rPr>
          <w:rFonts w:hint="eastAsia" w:ascii="仿宋_GB2312" w:hAnsi="仿宋_GB2312" w:eastAsia="仿宋_GB2312" w:cs="仿宋_GB2312"/>
          <w:lang w:val="en-US" w:eastAsia="zh-CN"/>
        </w:rPr>
        <w:t>”</w:t>
      </w:r>
      <w:r>
        <w:rPr>
          <w:rFonts w:hint="default"/>
          <w:lang w:val="en-US" w:eastAsia="zh-CN"/>
        </w:rPr>
        <w:t>活动</w:t>
      </w:r>
      <w:r>
        <w:rPr>
          <w:rFonts w:hint="default" w:ascii="Times New Roman" w:hAnsi="Times New Roman" w:eastAsia="仿宋_GB2312" w:cstheme="minorBidi"/>
          <w:sz w:val="32"/>
          <w:szCs w:val="24"/>
          <w:lang w:val="en-US" w:eastAsia="zh-CN"/>
        </w:rPr>
        <w:t>30次，参与群众10</w:t>
      </w:r>
      <w:r>
        <w:rPr>
          <w:rFonts w:hint="eastAsia" w:cstheme="minorBidi"/>
          <w:sz w:val="32"/>
          <w:szCs w:val="24"/>
          <w:lang w:val="en-US" w:eastAsia="zh-CN"/>
        </w:rPr>
        <w:t>,</w:t>
      </w:r>
      <w:r>
        <w:rPr>
          <w:rFonts w:hint="default" w:ascii="Times New Roman" w:hAnsi="Times New Roman" w:eastAsia="仿宋_GB2312" w:cstheme="minorBidi"/>
          <w:sz w:val="32"/>
          <w:szCs w:val="24"/>
          <w:lang w:val="en-US" w:eastAsia="zh-CN"/>
        </w:rPr>
        <w:t>160</w:t>
      </w:r>
      <w:r>
        <w:rPr>
          <w:rFonts w:hint="default"/>
          <w:lang w:val="en-US" w:eastAsia="zh-CN"/>
        </w:rPr>
        <w:t>人次。</w:t>
      </w:r>
    </w:p>
    <w:p>
      <w:pPr>
        <w:rPr>
          <w:rFonts w:hint="default"/>
          <w:lang w:val="en-US" w:eastAsia="zh-CN"/>
        </w:rPr>
      </w:pPr>
      <w:r>
        <w:rPr>
          <w:rFonts w:hint="default"/>
          <w:b/>
          <w:bCs/>
          <w:lang w:val="en-US" w:eastAsia="zh-CN"/>
        </w:rPr>
        <w:t>二是</w:t>
      </w:r>
      <w:r>
        <w:rPr>
          <w:rFonts w:hint="default"/>
          <w:lang w:val="en-US" w:eastAsia="zh-CN"/>
        </w:rPr>
        <w:t>组建医保基金监管骨干专家库，目前库内人</w:t>
      </w:r>
      <w:r>
        <w:rPr>
          <w:rFonts w:hint="default" w:ascii="Times New Roman" w:hAnsi="Times New Roman" w:eastAsia="仿宋_GB2312" w:cstheme="minorBidi"/>
          <w:sz w:val="32"/>
          <w:szCs w:val="24"/>
          <w:lang w:val="en-US" w:eastAsia="zh-CN"/>
        </w:rPr>
        <w:t>数达到190人，其中骨干专家人数为64人，专业涉及39</w:t>
      </w:r>
      <w:r>
        <w:rPr>
          <w:rFonts w:hint="default"/>
          <w:lang w:val="en-US" w:eastAsia="zh-CN"/>
        </w:rPr>
        <w:t>类。</w:t>
      </w:r>
    </w:p>
    <w:p>
      <w:pPr>
        <w:pStyle w:val="4"/>
        <w:rPr>
          <w:rFonts w:hint="default"/>
          <w:lang w:val="en-US" w:eastAsia="zh-CN"/>
        </w:rPr>
      </w:pPr>
      <w:bookmarkStart w:id="8" w:name="_Toc23468"/>
      <w:r>
        <w:rPr>
          <w:rFonts w:hint="eastAsia"/>
        </w:rPr>
        <w:t>（五）医疗保障</w:t>
      </w:r>
      <w:r>
        <w:rPr>
          <w:rFonts w:hint="default"/>
          <w:lang w:eastAsia="zh-CN"/>
        </w:rPr>
        <w:t>公共</w:t>
      </w:r>
      <w:r>
        <w:rPr>
          <w:rFonts w:hint="default"/>
          <w:lang w:val="en-US" w:eastAsia="zh-CN"/>
        </w:rPr>
        <w:t>服务进一步优化</w:t>
      </w:r>
    </w:p>
    <w:p>
      <w:pPr>
        <w:bidi w:val="0"/>
        <w:rPr>
          <w:rFonts w:hint="default"/>
          <w:lang w:eastAsia="zh-CN"/>
        </w:rPr>
      </w:pPr>
      <w:r>
        <w:rPr>
          <w:rFonts w:hint="default"/>
          <w:b/>
          <w:bCs/>
          <w:lang w:val="en-US" w:eastAsia="zh-CN"/>
        </w:rPr>
        <w:t>一是</w:t>
      </w:r>
      <w:r>
        <w:rPr>
          <w:rFonts w:hint="eastAsia"/>
        </w:rPr>
        <w:t>全</w:t>
      </w:r>
      <w:r>
        <w:rPr>
          <w:rFonts w:hint="default"/>
        </w:rPr>
        <w:t>面推广医保电子凭证，激活电子凭证818万张，累计完成医保个账支付308万余笔，支付金额4.1亿元。不断扩大</w:t>
      </w:r>
      <w:r>
        <w:rPr>
          <w:rFonts w:hint="eastAsia" w:ascii="仿宋_GB2312" w:hAnsi="仿宋_GB2312" w:eastAsia="仿宋_GB2312" w:cs="仿宋_GB2312"/>
        </w:rPr>
        <w:t>“</w:t>
      </w:r>
      <w:r>
        <w:rPr>
          <w:rFonts w:hint="default"/>
        </w:rPr>
        <w:t>互联网+</w:t>
      </w:r>
      <w:r>
        <w:rPr>
          <w:rFonts w:hint="default" w:ascii="仿宋_GB2312" w:hAnsi="仿宋_GB2312" w:eastAsia="仿宋_GB2312" w:cs="仿宋_GB2312"/>
        </w:rPr>
        <w:t>”</w:t>
      </w:r>
      <w:r>
        <w:rPr>
          <w:rFonts w:hint="default"/>
        </w:rPr>
        <w:t>医保移动支付覆盖范围，</w:t>
      </w:r>
      <w:r>
        <w:rPr>
          <w:rFonts w:hint="default"/>
          <w:lang w:eastAsia="zh-CN"/>
        </w:rPr>
        <w:t>至</w:t>
      </w:r>
      <w:r>
        <w:rPr>
          <w:rFonts w:hint="default"/>
          <w:lang w:val="en-US" w:eastAsia="zh-CN"/>
        </w:rPr>
        <w:t>2020年底，</w:t>
      </w:r>
      <w:r>
        <w:rPr>
          <w:rFonts w:hint="default"/>
        </w:rPr>
        <w:t>全市794万参保人完成支付绑定，结算医疗费用3.85</w:t>
      </w:r>
      <w:r>
        <w:rPr>
          <w:rFonts w:hint="default"/>
          <w:lang w:eastAsia="zh-CN"/>
        </w:rPr>
        <w:t>亿元。</w:t>
      </w:r>
    </w:p>
    <w:p>
      <w:pPr>
        <w:bidi w:val="0"/>
        <w:ind w:firstLine="0" w:firstLineChars="0"/>
        <w:rPr>
          <w:rFonts w:hint="eastAsia"/>
        </w:rPr>
      </w:pPr>
      <w:r>
        <w:rPr>
          <w:rFonts w:hint="default"/>
          <w:b/>
          <w:bCs/>
          <w:lang w:eastAsia="zh-CN"/>
        </w:rPr>
        <w:t>二是</w:t>
      </w:r>
      <w:r>
        <w:rPr>
          <w:rFonts w:hint="default"/>
        </w:rPr>
        <w:t>截至2020年底，全市325家定点医疗机构上线国家异地就医平台，同时选定3.7万多家机构为我市参保人提供异地就医联网服务。外地人在广州就医84.1万人次，广州人在外地就医2.3万人次</w:t>
      </w:r>
      <w:r>
        <w:rPr>
          <w:rFonts w:hint="eastAsia"/>
        </w:rPr>
        <w:t>。</w:t>
      </w:r>
      <w:bookmarkEnd w:id="8"/>
    </w:p>
    <w:p>
      <w:pPr>
        <w:pStyle w:val="3"/>
        <w:bidi w:val="0"/>
        <w:rPr>
          <w:rFonts w:hint="eastAsia"/>
          <w:lang w:eastAsia="zh-CN"/>
        </w:rPr>
      </w:pPr>
      <w:r>
        <w:rPr>
          <w:rFonts w:hint="eastAsia"/>
          <w:lang w:eastAsia="zh-CN"/>
        </w:rPr>
        <w:t>四、存在问题</w:t>
      </w:r>
    </w:p>
    <w:p>
      <w:pPr>
        <w:pStyle w:val="4"/>
        <w:bidi w:val="0"/>
        <w:rPr>
          <w:rFonts w:hint="eastAsia"/>
          <w:lang w:val="en-US" w:eastAsia="zh-CN"/>
        </w:rPr>
      </w:pPr>
      <w:r>
        <w:rPr>
          <w:rFonts w:hint="eastAsia"/>
          <w:lang w:val="en-US" w:eastAsia="zh-CN"/>
        </w:rPr>
        <w:t>（一）“双监控”形式有待改进，目标设置完整性不足</w:t>
      </w:r>
    </w:p>
    <w:p>
      <w:pPr>
        <w:bidi w:val="0"/>
        <w:rPr>
          <w:rFonts w:hint="eastAsia"/>
          <w:lang w:val="en-US" w:eastAsia="zh-CN"/>
        </w:rPr>
      </w:pPr>
      <w:r>
        <w:rPr>
          <w:rFonts w:hint="eastAsia"/>
          <w:b/>
          <w:bCs/>
          <w:lang w:val="en-US" w:eastAsia="zh-CN"/>
        </w:rPr>
        <w:t>一是</w:t>
      </w:r>
      <w:r>
        <w:rPr>
          <w:rFonts w:hint="eastAsia"/>
          <w:lang w:val="en-US" w:eastAsia="zh-CN"/>
        </w:rPr>
        <w:t>“双监控”方法与要求存在一定偏离。项目工作台账缺少项目实施情况、绩效目标完成进度、预算执行中的问题并采取的相应措施等内容。下属单位未制定对重点任务、重点工作总计划跟踪的双监控台账。</w:t>
      </w:r>
    </w:p>
    <w:p>
      <w:pPr>
        <w:bidi w:val="0"/>
        <w:rPr>
          <w:rFonts w:hint="eastAsia"/>
          <w:lang w:val="en-US" w:eastAsia="zh-CN"/>
        </w:rPr>
      </w:pPr>
      <w:r>
        <w:rPr>
          <w:rFonts w:hint="eastAsia"/>
          <w:b/>
          <w:bCs/>
          <w:lang w:val="en-US" w:eastAsia="zh-CN"/>
        </w:rPr>
        <w:t>二是</w:t>
      </w:r>
      <w:r>
        <w:rPr>
          <w:rFonts w:hint="eastAsia"/>
          <w:lang w:val="en-US" w:eastAsia="zh-CN"/>
        </w:rPr>
        <w:t>个别目标设置不完整。缺少</w:t>
      </w:r>
      <w:r>
        <w:rPr>
          <w:rFonts w:hint="eastAsia"/>
        </w:rPr>
        <w:t>医保政策宣传</w:t>
      </w:r>
      <w:r>
        <w:rPr>
          <w:rFonts w:hint="eastAsia"/>
          <w:lang w:eastAsia="zh-CN"/>
        </w:rPr>
        <w:t>对社会产生影响的指标，</w:t>
      </w:r>
      <w:r>
        <w:rPr>
          <w:rFonts w:hint="eastAsia"/>
          <w:lang w:val="en-US" w:eastAsia="zh-CN"/>
        </w:rPr>
        <w:t>缺少可持续影响等指标。设置</w:t>
      </w:r>
      <w:r>
        <w:rPr>
          <w:rFonts w:hint="default"/>
          <w:lang w:val="en-US" w:eastAsia="zh-CN"/>
        </w:rPr>
        <w:t>6大任务的28项指标中绝对值指标约占60%，相对值</w:t>
      </w:r>
      <w:r>
        <w:rPr>
          <w:rFonts w:hint="eastAsia"/>
          <w:lang w:val="en-US" w:eastAsia="zh-CN"/>
        </w:rPr>
        <w:t>指标占比偏少，无法有效反映市本级财政投入逐年加大实现的绩效。</w:t>
      </w:r>
      <w:r>
        <w:rPr>
          <w:rFonts w:hint="eastAsia"/>
          <w:lang w:eastAsia="zh-CN"/>
        </w:rPr>
        <w:t>个别</w:t>
      </w:r>
      <w:r>
        <w:rPr>
          <w:rFonts w:hint="eastAsia"/>
          <w:lang w:val="en-US" w:eastAsia="zh-CN"/>
        </w:rPr>
        <w:t>指标</w:t>
      </w:r>
      <w:r>
        <w:rPr>
          <w:rFonts w:hint="eastAsia"/>
          <w:lang w:eastAsia="zh-CN"/>
        </w:rPr>
        <w:t>缺少</w:t>
      </w:r>
      <w:r>
        <w:rPr>
          <w:rFonts w:hint="eastAsia"/>
          <w:lang w:val="en-US" w:eastAsia="zh-CN"/>
        </w:rPr>
        <w:t>任务产出量与预算资金安排额度的解释，如“生育津贴领取网办率</w:t>
      </w:r>
      <w:r>
        <w:rPr>
          <w:rFonts w:hint="default"/>
          <w:lang w:val="en-US" w:eastAsia="zh-CN"/>
        </w:rPr>
        <w:t>100%</w:t>
      </w:r>
      <w:r>
        <w:rPr>
          <w:rFonts w:hint="eastAsia"/>
          <w:lang w:val="en-US" w:eastAsia="zh-CN"/>
        </w:rPr>
        <w:t>”指标，缺少对群众数量和预算资金安排的解释。</w:t>
      </w:r>
    </w:p>
    <w:p>
      <w:pPr>
        <w:pStyle w:val="4"/>
        <w:bidi w:val="0"/>
        <w:rPr>
          <w:rFonts w:hint="eastAsia"/>
          <w:lang w:val="en-US" w:eastAsia="zh-CN"/>
        </w:rPr>
      </w:pPr>
      <w:r>
        <w:rPr>
          <w:rFonts w:hint="eastAsia"/>
          <w:lang w:val="en-US" w:eastAsia="zh-CN"/>
        </w:rPr>
        <w:t>（二）长护险制度试点工作有待深入探索</w:t>
      </w:r>
    </w:p>
    <w:p>
      <w:pPr>
        <w:bidi w:val="0"/>
        <w:rPr>
          <w:rFonts w:hint="eastAsia"/>
          <w:lang w:val="en-US" w:eastAsia="zh-CN"/>
        </w:rPr>
      </w:pPr>
      <w:r>
        <w:rPr>
          <w:rFonts w:hint="eastAsia"/>
          <w:b/>
          <w:bCs/>
          <w:lang w:val="en-US" w:eastAsia="zh-CN"/>
        </w:rPr>
        <w:t>一是</w:t>
      </w:r>
      <w:r>
        <w:rPr>
          <w:rFonts w:hint="eastAsia"/>
          <w:lang w:val="en-US" w:eastAsia="zh-CN"/>
        </w:rPr>
        <w:t>广州市长期护理保险基本生活照料服务项目</w:t>
      </w:r>
      <w:r>
        <w:rPr>
          <w:rFonts w:hint="default"/>
          <w:lang w:val="en-US" w:eastAsia="zh-CN"/>
        </w:rPr>
        <w:t>37</w:t>
      </w:r>
      <w:r>
        <w:rPr>
          <w:rFonts w:hint="eastAsia"/>
          <w:lang w:val="en-US" w:eastAsia="zh-CN"/>
        </w:rPr>
        <w:t>项，目前缺少对享受待遇</w:t>
      </w:r>
      <w:r>
        <w:rPr>
          <w:rFonts w:hint="eastAsia"/>
          <w:lang w:eastAsia="zh-CN"/>
        </w:rPr>
        <w:t>参保人</w:t>
      </w:r>
      <w:r>
        <w:rPr>
          <w:rFonts w:hint="eastAsia"/>
          <w:lang w:val="en-US" w:eastAsia="zh-CN"/>
        </w:rPr>
        <w:t>的基本生活照料通用需求项目和自选项目进行细分，也缺少对定点服务机构实际完成上述工作量、服务项与服务费的精算。</w:t>
      </w:r>
    </w:p>
    <w:p>
      <w:pPr>
        <w:bidi w:val="0"/>
        <w:rPr>
          <w:rFonts w:hint="eastAsia"/>
          <w:lang w:val="en-US" w:eastAsia="zh-CN"/>
        </w:rPr>
      </w:pPr>
      <w:r>
        <w:rPr>
          <w:rFonts w:hint="eastAsia"/>
          <w:b/>
          <w:bCs/>
          <w:lang w:val="en-US" w:eastAsia="zh-CN"/>
        </w:rPr>
        <w:t>二是</w:t>
      </w:r>
      <w:r>
        <w:rPr>
          <w:rFonts w:hint="eastAsia"/>
          <w:lang w:val="en-US" w:eastAsia="zh-CN"/>
        </w:rPr>
        <w:t>《广州市社区居家养老服务管理办法》《广州市民办残疾人社会服务机构资助办法》《广州市长期护理保险试行办法》等政策出自不同部门，社会各机构承接的服务项目相似或相近，既给各部门日常审核、查重及工作效率带来影响，也与统筹财政资源优化配置的要求存在偏差。</w:t>
      </w:r>
    </w:p>
    <w:p>
      <w:pPr>
        <w:bidi w:val="0"/>
        <w:rPr>
          <w:rFonts w:hint="eastAsia"/>
          <w:lang w:val="en-US" w:eastAsia="zh-CN"/>
        </w:rPr>
      </w:pPr>
      <w:r>
        <w:rPr>
          <w:rFonts w:hint="eastAsia"/>
          <w:b/>
          <w:bCs/>
          <w:lang w:val="en-US" w:eastAsia="zh-CN"/>
        </w:rPr>
        <w:t>三是</w:t>
      </w:r>
      <w:r>
        <w:rPr>
          <w:rFonts w:hint="eastAsia"/>
          <w:lang w:val="en-US" w:eastAsia="zh-CN"/>
        </w:rPr>
        <w:t>特殊人群满意度调查的形式有待斟酌，对失能失智享受待遇的参保人，按照传统形式开展服务人员满意度调查，调查结果缺少一定的客观性。</w:t>
      </w:r>
    </w:p>
    <w:p>
      <w:pPr>
        <w:pStyle w:val="4"/>
        <w:bidi w:val="0"/>
        <w:rPr>
          <w:rFonts w:hint="eastAsia"/>
          <w:lang w:val="en-US" w:eastAsia="zh-CN"/>
        </w:rPr>
      </w:pPr>
      <w:r>
        <w:rPr>
          <w:rFonts w:hint="eastAsia"/>
          <w:lang w:val="en-US" w:eastAsia="zh-CN"/>
        </w:rPr>
        <w:t>（三）信息化技术运用还需进一步优化</w:t>
      </w:r>
    </w:p>
    <w:p>
      <w:pPr>
        <w:bidi w:val="0"/>
        <w:rPr>
          <w:rFonts w:hint="eastAsia"/>
          <w:lang w:val="en-US" w:eastAsia="zh-CN"/>
        </w:rPr>
      </w:pPr>
      <w:r>
        <w:rPr>
          <w:rFonts w:hint="eastAsia"/>
          <w:b/>
          <w:bCs/>
          <w:lang w:val="en-US" w:eastAsia="zh-CN"/>
        </w:rPr>
        <w:t>一是</w:t>
      </w:r>
      <w:r>
        <w:rPr>
          <w:rFonts w:hint="eastAsia"/>
          <w:lang w:val="en-US" w:eastAsia="zh-CN"/>
        </w:rPr>
        <w:t>市医救中心困难群众救助系统与市本级个别部门尚未实现信息互联互通，个别业务部门</w:t>
      </w:r>
      <w:r>
        <w:rPr>
          <w:rFonts w:hint="eastAsia"/>
        </w:rPr>
        <w:t>通过线下提供导盘数据方式更新人员数据</w:t>
      </w:r>
      <w:r>
        <w:rPr>
          <w:rFonts w:hint="eastAsia"/>
          <w:lang w:val="en-US" w:eastAsia="zh-CN"/>
        </w:rPr>
        <w:t>。</w:t>
      </w:r>
    </w:p>
    <w:p>
      <w:pPr>
        <w:bidi w:val="0"/>
        <w:rPr>
          <w:rFonts w:hint="eastAsia"/>
          <w:lang w:eastAsia="zh-CN"/>
        </w:rPr>
      </w:pPr>
      <w:r>
        <w:rPr>
          <w:rFonts w:hint="eastAsia"/>
          <w:b/>
          <w:bCs/>
          <w:lang w:eastAsia="zh-CN"/>
        </w:rPr>
        <w:t>二是</w:t>
      </w:r>
      <w:r>
        <w:rPr>
          <w:rFonts w:hint="eastAsia"/>
          <w:lang w:val="en-US" w:eastAsia="zh-CN"/>
        </w:rPr>
        <w:t>市医保系统平台还缺少对不同专项资金支出后群众满意度分类统计的功能。</w:t>
      </w:r>
    </w:p>
    <w:p>
      <w:pPr>
        <w:pStyle w:val="3"/>
        <w:bidi w:val="0"/>
        <w:rPr>
          <w:rFonts w:hint="eastAsia"/>
          <w:lang w:eastAsia="zh-CN"/>
        </w:rPr>
      </w:pPr>
      <w:r>
        <w:rPr>
          <w:rFonts w:hint="eastAsia"/>
          <w:lang w:eastAsia="zh-CN"/>
        </w:rPr>
        <w:t>五、改进建议</w:t>
      </w:r>
    </w:p>
    <w:p>
      <w:pPr>
        <w:pStyle w:val="4"/>
        <w:bidi w:val="0"/>
        <w:rPr>
          <w:rFonts w:hint="eastAsia"/>
          <w:lang w:val="en-US" w:eastAsia="zh-CN"/>
        </w:rPr>
      </w:pPr>
      <w:r>
        <w:rPr>
          <w:rFonts w:hint="eastAsia"/>
          <w:lang w:val="en-US" w:eastAsia="zh-CN"/>
        </w:rPr>
        <w:t>（一）优化“双监控”工作方法，增强目标设置技能</w:t>
      </w:r>
    </w:p>
    <w:p>
      <w:pPr>
        <w:bidi w:val="0"/>
        <w:rPr>
          <w:rFonts w:hint="eastAsia"/>
          <w:lang w:val="en-US" w:eastAsia="zh-CN"/>
        </w:rPr>
      </w:pPr>
      <w:r>
        <w:rPr>
          <w:rFonts w:hint="eastAsia"/>
          <w:b/>
          <w:bCs/>
          <w:lang w:eastAsia="zh-CN"/>
        </w:rPr>
        <w:t>一是</w:t>
      </w:r>
      <w:r>
        <w:rPr>
          <w:rFonts w:hint="eastAsia"/>
          <w:lang w:val="en-US" w:eastAsia="zh-CN"/>
        </w:rPr>
        <w:t>确定“双监控”工作的主体责任处室和人员明确职责和权限，科学策划项目台账（含两个事业单位）内容，合理确定监控形式与方法、频次，形成工作闭环。</w:t>
      </w:r>
    </w:p>
    <w:p>
      <w:pPr>
        <w:bidi w:val="0"/>
        <w:rPr>
          <w:rFonts w:hint="eastAsia"/>
          <w:lang w:eastAsia="zh-CN"/>
        </w:rPr>
      </w:pPr>
      <w:r>
        <w:rPr>
          <w:rFonts w:hint="eastAsia"/>
          <w:b/>
          <w:bCs/>
          <w:lang w:val="en-US" w:eastAsia="zh-CN"/>
        </w:rPr>
        <w:t>二是</w:t>
      </w:r>
      <w:r>
        <w:rPr>
          <w:rFonts w:hint="eastAsia"/>
          <w:lang w:eastAsia="zh-CN"/>
        </w:rPr>
        <w:t>按“目标导向”原则，科学合理设置推进广州市医保事业发展的部门整体支出绩效目标及指标。</w:t>
      </w:r>
    </w:p>
    <w:p>
      <w:pPr>
        <w:bidi w:val="0"/>
        <w:rPr>
          <w:rFonts w:hint="eastAsia"/>
          <w:lang w:val="en-US" w:eastAsia="zh-CN"/>
        </w:rPr>
      </w:pPr>
      <w:r>
        <w:rPr>
          <w:rFonts w:hint="eastAsia"/>
          <w:b/>
          <w:bCs/>
          <w:lang w:val="en-US" w:eastAsia="zh-CN"/>
        </w:rPr>
        <w:t>三是</w:t>
      </w:r>
      <w:r>
        <w:rPr>
          <w:rFonts w:hint="eastAsia"/>
          <w:lang w:val="en-US" w:eastAsia="zh-CN"/>
        </w:rPr>
        <w:t>通过会议、专题培训、宣贯政策、建立绩效指标库等形式，加强相关人员设置绩效目标的技能培训，提高绩效目标管理意识和能力水平</w:t>
      </w:r>
      <w:r>
        <w:rPr>
          <w:rFonts w:hint="eastAsia"/>
        </w:rPr>
        <w:t>。</w:t>
      </w:r>
    </w:p>
    <w:p>
      <w:pPr>
        <w:pStyle w:val="4"/>
        <w:bidi w:val="0"/>
        <w:rPr>
          <w:rFonts w:hint="eastAsia"/>
          <w:lang w:val="en-US" w:eastAsia="zh-CN"/>
        </w:rPr>
      </w:pPr>
      <w:r>
        <w:rPr>
          <w:rFonts w:hint="eastAsia"/>
          <w:lang w:val="en-US" w:eastAsia="zh-CN"/>
        </w:rPr>
        <w:t>（二）探索并逐步完善长期护理保险管理措施</w:t>
      </w:r>
    </w:p>
    <w:p>
      <w:pPr>
        <w:bidi w:val="0"/>
        <w:rPr>
          <w:rFonts w:hint="eastAsia"/>
          <w:lang w:val="en-US" w:eastAsia="zh-CN"/>
        </w:rPr>
      </w:pPr>
      <w:r>
        <w:rPr>
          <w:rFonts w:hint="eastAsia"/>
          <w:b/>
          <w:bCs/>
          <w:lang w:val="en-US" w:eastAsia="zh-CN"/>
        </w:rPr>
        <w:t>一是</w:t>
      </w:r>
      <w:r>
        <w:rPr>
          <w:rFonts w:hint="eastAsia"/>
          <w:lang w:val="en-US" w:eastAsia="zh-CN"/>
        </w:rPr>
        <w:t>组织经办机构、长护定点服务机构研究优化个别服务项目的措施，</w:t>
      </w:r>
      <w:r>
        <w:rPr>
          <w:rFonts w:hint="eastAsia"/>
          <w:lang w:eastAsia="zh-CN"/>
        </w:rPr>
        <w:t>筛选出通用项目和特性项目，精算服务人员和定点机构工作量与服务费的支付办法。</w:t>
      </w:r>
    </w:p>
    <w:p>
      <w:pPr>
        <w:bidi w:val="0"/>
        <w:rPr>
          <w:rFonts w:hint="eastAsia"/>
          <w:lang w:val="en-US" w:eastAsia="zh-CN"/>
        </w:rPr>
      </w:pPr>
      <w:r>
        <w:rPr>
          <w:rFonts w:hint="eastAsia"/>
          <w:b/>
          <w:bCs/>
          <w:lang w:eastAsia="zh-CN"/>
        </w:rPr>
        <w:t>二是</w:t>
      </w:r>
      <w:r>
        <w:rPr>
          <w:rFonts w:hint="eastAsia"/>
          <w:lang w:eastAsia="zh-CN"/>
        </w:rPr>
        <w:t>加强政策协同部门联动，加强与民政、残联、卫健等部门的政策协调联动，尽可能实现基本生活照料等服务项目制度的相互衔接、共同发力。</w:t>
      </w:r>
    </w:p>
    <w:p>
      <w:pPr>
        <w:bidi w:val="0"/>
        <w:rPr>
          <w:rFonts w:hint="eastAsia"/>
        </w:rPr>
      </w:pPr>
      <w:r>
        <w:rPr>
          <w:rFonts w:hint="eastAsia"/>
          <w:b/>
          <w:bCs/>
          <w:lang w:eastAsia="zh-CN"/>
        </w:rPr>
        <w:t>三是</w:t>
      </w:r>
      <w:r>
        <w:rPr>
          <w:rFonts w:hint="eastAsia"/>
          <w:lang w:eastAsia="zh-CN"/>
        </w:rPr>
        <w:t>通过微信、公众号</w:t>
      </w:r>
      <w:r>
        <w:rPr>
          <w:rFonts w:hint="eastAsia"/>
          <w:lang w:val="en-US" w:eastAsia="zh-CN"/>
        </w:rPr>
        <w:t>、APP、网络调查问卷等方式，</w:t>
      </w:r>
      <w:r>
        <w:rPr>
          <w:rFonts w:hint="eastAsia"/>
          <w:lang w:eastAsia="zh-CN"/>
        </w:rPr>
        <w:t>积极获取居委会、邻里、间接亲属、志愿者等对专职护理员、兼职护理员（亲情护理员）的满意度；通过第三方开展入户调查和年度考核、市医保局（医保中心）开展巡查与不定期检查、机构内部质量控制等形式获得服务满意度信息；</w:t>
      </w:r>
      <w:r>
        <w:rPr>
          <w:rFonts w:hint="eastAsia"/>
          <w:lang w:val="en-US" w:eastAsia="zh-CN"/>
        </w:rPr>
        <w:t>通过各定点服务机构</w:t>
      </w:r>
      <w:r>
        <w:rPr>
          <w:rFonts w:hint="eastAsia"/>
        </w:rPr>
        <w:t>掌握</w:t>
      </w:r>
      <w:r>
        <w:rPr>
          <w:rFonts w:hint="eastAsia"/>
          <w:lang w:val="en-US" w:eastAsia="zh-CN"/>
        </w:rPr>
        <w:t>相关人员的数量及相关信息</w:t>
      </w:r>
      <w:r>
        <w:rPr>
          <w:rFonts w:hint="eastAsia"/>
        </w:rPr>
        <w:t>，为更好推进试点工作提供决策参考。</w:t>
      </w:r>
    </w:p>
    <w:p>
      <w:pPr>
        <w:bidi w:val="0"/>
        <w:rPr>
          <w:rFonts w:hint="default"/>
          <w:lang w:val="en-US" w:eastAsia="zh-CN"/>
        </w:rPr>
      </w:pPr>
      <w:r>
        <w:rPr>
          <w:rFonts w:hint="eastAsia"/>
          <w:b/>
          <w:bCs/>
          <w:lang w:val="en-US" w:eastAsia="zh-CN"/>
        </w:rPr>
        <w:t>四是</w:t>
      </w:r>
      <w:r>
        <w:rPr>
          <w:rFonts w:hint="eastAsia"/>
          <w:lang w:val="en-US" w:eastAsia="zh-CN"/>
        </w:rPr>
        <w:t>深入研究、分析发达国家的先进经验，结合国情不断探索与广州社会保障、医疗保障相符合的长期护理合作计划。</w:t>
      </w:r>
    </w:p>
    <w:p>
      <w:pPr>
        <w:pStyle w:val="4"/>
        <w:bidi w:val="0"/>
        <w:rPr>
          <w:rFonts w:hint="eastAsia"/>
          <w:lang w:val="en-US" w:eastAsia="zh-CN"/>
        </w:rPr>
      </w:pPr>
      <w:r>
        <w:rPr>
          <w:rFonts w:hint="eastAsia"/>
          <w:lang w:val="en-US" w:eastAsia="zh-CN"/>
        </w:rPr>
        <w:t>（三）推进互联互通，努力提高服务效能</w:t>
      </w:r>
    </w:p>
    <w:p>
      <w:pPr>
        <w:bidi w:val="0"/>
        <w:rPr>
          <w:rFonts w:hint="eastAsia"/>
          <w:lang w:val="en-US" w:eastAsia="zh-CN"/>
        </w:rPr>
      </w:pPr>
      <w:bookmarkStart w:id="9" w:name="_Toc23741"/>
      <w:bookmarkStart w:id="10" w:name="_Toc10523"/>
      <w:r>
        <w:rPr>
          <w:rFonts w:hint="eastAsia"/>
          <w:b/>
          <w:bCs/>
          <w:lang w:val="en-US" w:eastAsia="zh-CN"/>
        </w:rPr>
        <w:t>一是</w:t>
      </w:r>
      <w:r>
        <w:rPr>
          <w:rFonts w:hint="eastAsia"/>
          <w:lang w:eastAsia="zh-CN"/>
        </w:rPr>
        <w:t>建议</w:t>
      </w:r>
      <w:r>
        <w:rPr>
          <w:rFonts w:hint="default"/>
          <w:lang w:val="en-US" w:eastAsia="zh-CN"/>
        </w:rPr>
        <w:t>市医救</w:t>
      </w:r>
      <w:r>
        <w:rPr>
          <w:rFonts w:hint="eastAsia"/>
          <w:lang w:val="en-US" w:eastAsia="zh-CN"/>
        </w:rPr>
        <w:t>中心将业务办理过程中遇到的难点、堵点问题积极向市医保局反映，并提出合理可行的意见建议供主管部门决策参考。</w:t>
      </w:r>
    </w:p>
    <w:p>
      <w:pPr>
        <w:bidi w:val="0"/>
        <w:rPr>
          <w:rFonts w:hint="eastAsia"/>
          <w:lang w:val="en-US" w:eastAsia="zh-CN"/>
        </w:rPr>
      </w:pPr>
      <w:r>
        <w:rPr>
          <w:rFonts w:hint="eastAsia"/>
          <w:b/>
          <w:bCs/>
          <w:lang w:val="en-US" w:eastAsia="zh-CN"/>
        </w:rPr>
        <w:t>二是</w:t>
      </w:r>
      <w:bookmarkEnd w:id="9"/>
      <w:bookmarkEnd w:id="10"/>
      <w:r>
        <w:rPr>
          <w:rFonts w:hint="eastAsia"/>
          <w:lang w:eastAsia="zh-CN"/>
        </w:rPr>
        <w:t>建议</w:t>
      </w:r>
      <w:r>
        <w:rPr>
          <w:rFonts w:hint="eastAsia"/>
          <w:lang w:val="en-US" w:eastAsia="zh-CN"/>
        </w:rPr>
        <w:t>市医保局分类收集群众对不同专项工作的满意度，以及升级改造</w:t>
      </w:r>
      <w:r>
        <w:rPr>
          <w:rFonts w:hint="eastAsia"/>
          <w:lang w:eastAsia="zh-CN"/>
        </w:rPr>
        <w:t>市医保信息化</w:t>
      </w:r>
      <w:r>
        <w:rPr>
          <w:rFonts w:hint="eastAsia"/>
          <w:lang w:val="en-US" w:eastAsia="zh-CN"/>
        </w:rPr>
        <w:t>系统平台，使其具备对不同专项资金支出群众满意度分类统计功能。同时，可积极主动向市分管领导和市政数局提出优化市医救信息系统和困难群众信息库的意见建议</w:t>
      </w:r>
      <w:r>
        <w:rPr>
          <w:rFonts w:hint="eastAsia"/>
          <w:lang w:eastAsia="zh-CN"/>
        </w:rPr>
        <w:t>。</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楷体_GB2312">
    <w:altName w:val="方正楷体_GBK"/>
    <w:panose1 w:val="02010609030101010101"/>
    <w:charset w:val="86"/>
    <w:family w:val="auto"/>
    <w:pitch w:val="default"/>
    <w:sig w:usb0="00000000" w:usb1="00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D7BE0"/>
    <w:rsid w:val="000B3E1B"/>
    <w:rsid w:val="007D591B"/>
    <w:rsid w:val="00A6688A"/>
    <w:rsid w:val="027C7D05"/>
    <w:rsid w:val="05442B96"/>
    <w:rsid w:val="06897638"/>
    <w:rsid w:val="06E10662"/>
    <w:rsid w:val="09463BDD"/>
    <w:rsid w:val="0ACA78BA"/>
    <w:rsid w:val="0B300299"/>
    <w:rsid w:val="0F545C1B"/>
    <w:rsid w:val="0F9D602C"/>
    <w:rsid w:val="15F6726C"/>
    <w:rsid w:val="18CD27EF"/>
    <w:rsid w:val="1ACB70CE"/>
    <w:rsid w:val="1BB5478A"/>
    <w:rsid w:val="1E754B25"/>
    <w:rsid w:val="1F3407A5"/>
    <w:rsid w:val="1F3C5978"/>
    <w:rsid w:val="1F9C3792"/>
    <w:rsid w:val="23654BAB"/>
    <w:rsid w:val="23ED6A18"/>
    <w:rsid w:val="248B7165"/>
    <w:rsid w:val="2831180F"/>
    <w:rsid w:val="29CC1DCE"/>
    <w:rsid w:val="2A845104"/>
    <w:rsid w:val="2CF56DDD"/>
    <w:rsid w:val="2E762AB6"/>
    <w:rsid w:val="2EBE0670"/>
    <w:rsid w:val="2EDB65DE"/>
    <w:rsid w:val="2F9177EC"/>
    <w:rsid w:val="34043526"/>
    <w:rsid w:val="378077DB"/>
    <w:rsid w:val="3BC30992"/>
    <w:rsid w:val="3CA55519"/>
    <w:rsid w:val="3DE602F3"/>
    <w:rsid w:val="3DFB7350"/>
    <w:rsid w:val="415B7B49"/>
    <w:rsid w:val="44575D2A"/>
    <w:rsid w:val="448F431B"/>
    <w:rsid w:val="44C54905"/>
    <w:rsid w:val="44D835B3"/>
    <w:rsid w:val="44FE3446"/>
    <w:rsid w:val="469A29EF"/>
    <w:rsid w:val="47CE1557"/>
    <w:rsid w:val="48A93F11"/>
    <w:rsid w:val="49FC382B"/>
    <w:rsid w:val="4F1D2C71"/>
    <w:rsid w:val="5068165B"/>
    <w:rsid w:val="50EB177E"/>
    <w:rsid w:val="53015615"/>
    <w:rsid w:val="533265AE"/>
    <w:rsid w:val="55B53EF3"/>
    <w:rsid w:val="55DE704C"/>
    <w:rsid w:val="55FA2CAC"/>
    <w:rsid w:val="5918775E"/>
    <w:rsid w:val="5A2148C6"/>
    <w:rsid w:val="5B4D7BE0"/>
    <w:rsid w:val="5B974641"/>
    <w:rsid w:val="5BAB41DA"/>
    <w:rsid w:val="5CDF2F17"/>
    <w:rsid w:val="5FD52ACC"/>
    <w:rsid w:val="61E866C5"/>
    <w:rsid w:val="6440479B"/>
    <w:rsid w:val="6647295B"/>
    <w:rsid w:val="66807B66"/>
    <w:rsid w:val="66E57173"/>
    <w:rsid w:val="671A3DBC"/>
    <w:rsid w:val="67221323"/>
    <w:rsid w:val="67EA4DA4"/>
    <w:rsid w:val="694D0680"/>
    <w:rsid w:val="6B8B3E3C"/>
    <w:rsid w:val="6BF7638D"/>
    <w:rsid w:val="70827145"/>
    <w:rsid w:val="71350A03"/>
    <w:rsid w:val="71661615"/>
    <w:rsid w:val="716F6326"/>
    <w:rsid w:val="72B25A77"/>
    <w:rsid w:val="72D52FCE"/>
    <w:rsid w:val="73325845"/>
    <w:rsid w:val="76414CD8"/>
    <w:rsid w:val="76687AAB"/>
    <w:rsid w:val="77912254"/>
    <w:rsid w:val="78F72513"/>
    <w:rsid w:val="7ACC4BC2"/>
    <w:rsid w:val="7D105AF3"/>
    <w:rsid w:val="7E411848"/>
    <w:rsid w:val="9DFEBE31"/>
    <w:rsid w:val="A7ED9B45"/>
    <w:rsid w:val="B3A82265"/>
    <w:rsid w:val="DF4F9688"/>
    <w:rsid w:val="EC4F0D7C"/>
    <w:rsid w:val="F96DFFE3"/>
    <w:rsid w:val="F9DF282B"/>
    <w:rsid w:val="FB7E1EBA"/>
    <w:rsid w:val="FEFD9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unhideWhenUsed/>
    <w:qFormat/>
    <w:uiPriority w:val="99"/>
    <w:pPr>
      <w:keepNext/>
      <w:keepLines/>
      <w:adjustRightInd/>
      <w:snapToGrid/>
      <w:spacing w:beforeLines="0" w:afterLines="0"/>
      <w:outlineLvl w:val="0"/>
    </w:pPr>
    <w:rPr>
      <w:rFonts w:hint="eastAsia" w:ascii="Times New Roman" w:hAnsi="Times New Roman" w:eastAsia="黑体"/>
      <w:kern w:val="44"/>
    </w:rPr>
  </w:style>
  <w:style w:type="paragraph" w:styleId="4">
    <w:name w:val="heading 2"/>
    <w:basedOn w:val="1"/>
    <w:next w:val="1"/>
    <w:unhideWhenUsed/>
    <w:qFormat/>
    <w:uiPriority w:val="99"/>
    <w:pPr>
      <w:keepNext/>
      <w:keepLines/>
      <w:adjustRightInd/>
      <w:snapToGrid/>
      <w:spacing w:beforeLines="0" w:afterLines="0"/>
      <w:outlineLvl w:val="1"/>
    </w:pPr>
    <w:rPr>
      <w:rFonts w:hint="eastAsia" w:ascii="Cambria" w:hAnsi="Cambria" w:eastAsia="楷体_GB2312"/>
      <w:b/>
    </w:rPr>
  </w:style>
  <w:style w:type="paragraph" w:styleId="5">
    <w:name w:val="heading 3"/>
    <w:basedOn w:val="1"/>
    <w:next w:val="1"/>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600" w:lineRule="exact"/>
    </w:pPr>
    <w:rPr>
      <w:rFonts w:ascii="Cambria" w:hAnsi="Cambria" w:eastAsia="黑体" w:cs="宋体"/>
      <w:sz w:val="32"/>
      <w:szCs w:val="3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semiHidden/>
    <w:qFormat/>
    <w:uiPriority w:val="0"/>
    <w:pPr>
      <w:snapToGrid w:val="0"/>
      <w:jc w:val="left"/>
    </w:pPr>
    <w:rPr>
      <w:rFonts w:cs="Times New Roman"/>
      <w:kern w:val="0"/>
      <w:sz w:val="18"/>
      <w:szCs w:val="18"/>
    </w:rPr>
  </w:style>
  <w:style w:type="paragraph" w:styleId="10">
    <w:name w:val="toc 2"/>
    <w:basedOn w:val="1"/>
    <w:next w:val="1"/>
    <w:semiHidden/>
    <w:qFormat/>
    <w:uiPriority w:val="0"/>
    <w:pPr>
      <w:ind w:left="420" w:leftChars="200"/>
    </w:p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paragraph" w:styleId="12">
    <w:name w:val="Normal (Web)"/>
    <w:basedOn w:val="1"/>
    <w:qFormat/>
    <w:uiPriority w:val="0"/>
    <w:pPr>
      <w:widowControl/>
      <w:adjustRightInd/>
      <w:snapToGrid/>
      <w:spacing w:before="100" w:beforeAutospacing="1" w:after="100" w:afterAutospacing="1" w:line="240" w:lineRule="auto"/>
      <w:jc w:val="left"/>
    </w:pPr>
    <w:rPr>
      <w:rFonts w:ascii="宋体" w:hAnsi="宋体" w:eastAsia="宋体" w:cs="宋体"/>
      <w:snapToGrid/>
      <w:sz w:val="24"/>
      <w:szCs w:val="24"/>
    </w:rPr>
  </w:style>
  <w:style w:type="character" w:styleId="15">
    <w:name w:val="Hyperlink"/>
    <w:qFormat/>
    <w:uiPriority w:val="0"/>
    <w:rPr>
      <w:rFonts w:cs="Times New Roman"/>
      <w:color w:val="0563C1"/>
      <w:u w:val="single"/>
    </w:rPr>
  </w:style>
  <w:style w:type="character" w:styleId="16">
    <w:name w:val="footnote reference"/>
    <w:basedOn w:val="14"/>
    <w:semiHidden/>
    <w:qFormat/>
    <w:uiPriority w:val="0"/>
    <w:rPr>
      <w:rFonts w:ascii="Verdana" w:hAnsi="Verdana" w:cs="Times New Roman"/>
      <w:b/>
      <w:i/>
      <w:iCs/>
      <w:color w:val="000000"/>
      <w:kern w:val="0"/>
      <w:sz w:val="20"/>
      <w:szCs w:val="20"/>
      <w:vertAlign w:val="superscript"/>
      <w:lang w:eastAsia="en-US"/>
    </w:rPr>
  </w:style>
  <w:style w:type="character" w:customStyle="1" w:styleId="17">
    <w:name w:val="font21"/>
    <w:basedOn w:val="14"/>
    <w:qFormat/>
    <w:uiPriority w:val="0"/>
    <w:rPr>
      <w:rFonts w:hint="eastAsia" w:ascii="宋体" w:hAnsi="宋体" w:eastAsia="宋体" w:cs="宋体"/>
      <w:color w:val="000000"/>
      <w:sz w:val="22"/>
      <w:szCs w:val="22"/>
      <w:u w:val="none"/>
    </w:rPr>
  </w:style>
  <w:style w:type="paragraph" w:customStyle="1" w:styleId="18">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19">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2021-07-22T16:20:00Z</dcterms:created>
  <dc:creator>凌海涛</dc:creator>
  <cp:lastModifiedBy>WPS_1606295656</cp:lastModifiedBy>
  <cp:lastPrinted>2021-07-23T16:12:00Z</cp:lastPrinted>
  <dcterms:modified xsi:type="dcterms:W3CDTF">2022-01-05T10:42:48Z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B2863496EDB145219E47C62F382F81F5</vt:lpwstr>
  </property>
</Properties>
</file>