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contextualSpacing/>
        <w:jc w:val="center"/>
        <w:textAlignment w:val="top"/>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广州市黄埔区人民政府 广州开发区管委会2022年政府信息公开工作年度报告</w:t>
      </w: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根据《中华人民共和国政府信息公开条例》（以下简称《条例》）规定和国务院办公厅政府信息与政务公开办公室关于印发《中华</w:t>
      </w:r>
      <w:r>
        <w:rPr>
          <w:rFonts w:hint="default" w:ascii="Times New Roman" w:hAnsi="Times New Roman" w:eastAsia="仿宋_GB2312" w:cs="Times New Roman"/>
          <w:color w:val="000000"/>
          <w:sz w:val="32"/>
          <w:szCs w:val="32"/>
          <w:lang w:eastAsia="zh-CN"/>
        </w:rPr>
        <w:t>人民</w:t>
      </w:r>
      <w:r>
        <w:rPr>
          <w:rFonts w:hint="default" w:ascii="Times New Roman" w:hAnsi="Times New Roman" w:eastAsia="仿宋_GB2312" w:cs="Times New Roman"/>
          <w:color w:val="000000"/>
          <w:sz w:val="32"/>
          <w:szCs w:val="32"/>
        </w:rPr>
        <w:t>共和国政府信息公开工作年度报告格式》的通知》（国办公开办函〔2021〕30号）要求，现公布广州市黄埔区人民政府 广州开发区管委会2022年政府信息公开工作年度报告。</w:t>
      </w:r>
    </w:p>
    <w:p>
      <w:pPr>
        <w:overflowPunct w:val="0"/>
        <w:spacing w:line="579" w:lineRule="exact"/>
        <w:ind w:firstLine="632" w:firstLineChars="200"/>
        <w:contextualSpacing/>
        <w:textAlignment w:val="top"/>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一、总体情况</w:t>
      </w: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2022年，广州市黄埔区人民政府 广州开发区管委会始终坚持以习近平新时代中国特色社会主义思想为指导，深入贯彻落实党的二十大精神，全面落实《条例》和国务院办公厅《2022年政务公开工作要点》以及省、市分工方案，坚持以人民为中心，围绕中心，服务大局，重点聚焦助力经济平稳健康发展和保持社会和谐稳定、提高政策公开质量、夯实公开工作基础等方面深化政务公开，打造广州市政务公开与政务服务深度融合发展试点，充分发挥以公开促落实、强监管功能，有力助推我区改革发展在新时代新征程迈出新的坚实步伐。</w:t>
      </w:r>
    </w:p>
    <w:p>
      <w:pPr>
        <w:overflowPunct w:val="0"/>
        <w:spacing w:line="579" w:lineRule="exact"/>
        <w:ind w:firstLine="632" w:firstLineChars="200"/>
        <w:contextualSpacing/>
        <w:textAlignment w:val="top"/>
        <w:rPr>
          <w:rFonts w:hint="default" w:ascii="Times New Roman" w:hAnsi="Times New Roman" w:eastAsia="楷体" w:cs="Times New Roman"/>
          <w:b w:val="0"/>
          <w:bCs/>
          <w:color w:val="000000"/>
          <w:kern w:val="0"/>
          <w:sz w:val="32"/>
          <w:szCs w:val="32"/>
        </w:rPr>
      </w:pPr>
      <w:r>
        <w:rPr>
          <w:rFonts w:hint="default" w:ascii="Times New Roman" w:hAnsi="Times New Roman" w:eastAsia="楷体_GB2312" w:cs="Times New Roman"/>
          <w:b w:val="0"/>
          <w:bCs/>
          <w:color w:val="000000"/>
          <w:sz w:val="32"/>
          <w:szCs w:val="19"/>
        </w:rPr>
        <w:t>（一）</w:t>
      </w:r>
      <w:r>
        <w:rPr>
          <w:rFonts w:hint="default" w:ascii="Times New Roman" w:hAnsi="Times New Roman" w:eastAsia="楷体_GB2312" w:cs="Times New Roman"/>
          <w:b w:val="0"/>
          <w:bCs/>
          <w:color w:val="000000"/>
          <w:kern w:val="0"/>
          <w:sz w:val="32"/>
          <w:szCs w:val="32"/>
        </w:rPr>
        <w:t>主动公开情况</w:t>
      </w:r>
    </w:p>
    <w:p>
      <w:pPr>
        <w:pStyle w:val="2"/>
        <w:spacing w:line="560" w:lineRule="exact"/>
        <w:ind w:left="0" w:leftChars="0" w:firstLine="643"/>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2022年，持续推进主动公开落实到位，通过门户网站发布政府信息27855条、年访问量突破1573万次；发布政府公报12期，组织召开政府新闻发布会44场，政府在线访谈7次。</w:t>
      </w:r>
      <w:r>
        <w:rPr>
          <w:rFonts w:hint="default" w:ascii="Times New Roman" w:hAnsi="Times New Roman" w:eastAsia="仿宋_GB2312" w:cs="Times New Roman"/>
          <w:sz w:val="32"/>
          <w:szCs w:val="32"/>
        </w:rPr>
        <w:t>打造</w:t>
      </w:r>
      <w:r>
        <w:rPr>
          <w:rFonts w:hint="default" w:ascii="Times New Roman" w:hAnsi="Times New Roman" w:eastAsia="仿宋_GB2312" w:cs="Times New Roman"/>
          <w:b/>
          <w:bCs/>
          <w:color w:val="000000"/>
          <w:sz w:val="32"/>
          <w:szCs w:val="32"/>
        </w:rPr>
        <w:fldChar w:fldCharType="begin"/>
      </w:r>
      <w:r>
        <w:rPr>
          <w:rFonts w:hint="default" w:ascii="Times New Roman" w:hAnsi="Times New Roman" w:eastAsia="仿宋_GB2312" w:cs="Times New Roman"/>
          <w:color w:val="000000"/>
          <w:sz w:val="32"/>
          <w:szCs w:val="32"/>
        </w:rPr>
        <w:instrText xml:space="preserve"> HYPERLINK "http://www.hp.gov.cn/xwzx/zwzt" </w:instrText>
      </w:r>
      <w:r>
        <w:rPr>
          <w:rFonts w:hint="default" w:ascii="Times New Roman" w:hAnsi="Times New Roman" w:eastAsia="仿宋_GB2312" w:cs="Times New Roman"/>
          <w:b/>
          <w:bCs/>
          <w:color w:val="000000"/>
          <w:sz w:val="32"/>
          <w:szCs w:val="32"/>
        </w:rPr>
        <w:fldChar w:fldCharType="separate"/>
      </w:r>
      <w:r>
        <w:rPr>
          <w:rStyle w:val="6"/>
          <w:rFonts w:hint="default" w:ascii="Times New Roman" w:hAnsi="Times New Roman" w:eastAsia="仿宋_GB2312" w:cs="Times New Roman"/>
          <w:color w:val="000000"/>
          <w:sz w:val="32"/>
          <w:szCs w:val="32"/>
          <w:u w:val="none"/>
        </w:rPr>
        <w:t>政务专题</w:t>
      </w:r>
      <w:r>
        <w:rPr>
          <w:rFonts w:hint="default" w:ascii="Times New Roman" w:hAnsi="Times New Roman" w:eastAsia="仿宋_GB2312" w:cs="Times New Roman"/>
          <w:b/>
          <w:bCs/>
          <w:color w:val="000000"/>
          <w:sz w:val="32"/>
          <w:szCs w:val="32"/>
        </w:rPr>
        <w:fldChar w:fldCharType="end"/>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fldChar w:fldCharType="begin"/>
      </w:r>
      <w:r>
        <w:rPr>
          <w:rFonts w:hint="default" w:ascii="Times New Roman" w:hAnsi="Times New Roman" w:eastAsia="仿宋_GB2312" w:cs="Times New Roman"/>
          <w:color w:val="000000"/>
          <w:sz w:val="32"/>
          <w:szCs w:val="32"/>
        </w:rPr>
        <w:instrText xml:space="preserve"> HYPERLINK "http://www.hp.gov.cn/xwzx/zwzt/zyq" </w:instrText>
      </w:r>
      <w:r>
        <w:rPr>
          <w:rFonts w:hint="default" w:ascii="Times New Roman" w:hAnsi="Times New Roman" w:eastAsia="仿宋_GB2312" w:cs="Times New Roman"/>
          <w:b/>
          <w:bCs/>
          <w:color w:val="000000"/>
          <w:sz w:val="32"/>
          <w:szCs w:val="32"/>
        </w:rPr>
        <w:fldChar w:fldCharType="separate"/>
      </w:r>
      <w:r>
        <w:rPr>
          <w:rStyle w:val="6"/>
          <w:rFonts w:hint="default" w:ascii="Times New Roman" w:hAnsi="Times New Roman" w:eastAsia="仿宋_GB2312" w:cs="Times New Roman"/>
          <w:color w:val="000000"/>
          <w:sz w:val="32"/>
          <w:szCs w:val="32"/>
          <w:u w:val="none"/>
        </w:rPr>
        <w:t>战疫情黄埔在行动</w:t>
      </w:r>
      <w:r>
        <w:rPr>
          <w:rFonts w:hint="default" w:ascii="Times New Roman" w:hAnsi="Times New Roman" w:eastAsia="仿宋_GB2312" w:cs="Times New Roman"/>
          <w:b/>
          <w:bCs/>
          <w:color w:val="000000"/>
          <w:sz w:val="32"/>
          <w:szCs w:val="32"/>
        </w:rPr>
        <w:fldChar w:fldCharType="end"/>
      </w:r>
      <w:r>
        <w:rPr>
          <w:rFonts w:hint="default" w:ascii="Times New Roman" w:hAnsi="Times New Roman" w:eastAsia="仿宋_GB2312" w:cs="Times New Roman"/>
          <w:color w:val="000000"/>
          <w:sz w:val="32"/>
          <w:szCs w:val="32"/>
        </w:rPr>
        <w:t>”栏目，</w:t>
      </w:r>
      <w:r>
        <w:rPr>
          <w:rFonts w:hint="default" w:ascii="Times New Roman" w:hAnsi="Times New Roman" w:eastAsia="仿宋_GB2312" w:cs="Times New Roman"/>
          <w:sz w:val="32"/>
          <w:szCs w:val="32"/>
        </w:rPr>
        <w:t>挂网公开近</w:t>
      </w:r>
      <w:r>
        <w:rPr>
          <w:rFonts w:hint="default" w:ascii="Times New Roman" w:hAnsi="Times New Roman" w:eastAsia="仿宋_GB2312" w:cs="Times New Roman"/>
          <w:color w:val="000000"/>
          <w:sz w:val="32"/>
          <w:szCs w:val="32"/>
        </w:rPr>
        <w:t>400</w:t>
      </w:r>
      <w:r>
        <w:rPr>
          <w:rFonts w:hint="default" w:ascii="Times New Roman" w:hAnsi="Times New Roman" w:eastAsia="仿宋_GB2312" w:cs="Times New Roman"/>
          <w:sz w:val="32"/>
          <w:szCs w:val="32"/>
        </w:rPr>
        <w:t>条疫情防控信息。在区政府网站开设专栏集中发布交通、水务、环境、人才等公共企事业单位信息。</w:t>
      </w:r>
    </w:p>
    <w:p>
      <w:pPr>
        <w:pStyle w:val="2"/>
        <w:spacing w:line="560" w:lineRule="exact"/>
        <w:ind w:left="0" w:leftChars="0" w:firstLine="643"/>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严格依照《条例》第二十条规定，主动公开机关职能、机构设置、联系方式、负责人姓名等十五类政府信息，主动公开办理行政许可</w:t>
      </w:r>
      <w:r>
        <w:rPr>
          <w:rFonts w:hint="eastAsia" w:ascii="Times New Roman" w:hAnsi="Times New Roman" w:eastAsia="仿宋_GB2312" w:cs="Times New Roman"/>
          <w:color w:val="000000"/>
          <w:sz w:val="32"/>
          <w:szCs w:val="32"/>
          <w:lang w:val="en-US" w:eastAsia="zh-CN"/>
        </w:rPr>
        <w:t>222793</w:t>
      </w:r>
      <w:r>
        <w:rPr>
          <w:rFonts w:hint="default" w:ascii="Times New Roman" w:hAnsi="Times New Roman" w:eastAsia="仿宋_GB2312" w:cs="Times New Roman"/>
          <w:color w:val="000000"/>
          <w:sz w:val="32"/>
          <w:szCs w:val="32"/>
        </w:rPr>
        <w:t>件，行政处罚35</w:t>
      </w:r>
      <w:r>
        <w:rPr>
          <w:rFonts w:hint="eastAsia" w:ascii="Times New Roman" w:hAnsi="Times New Roman" w:eastAsia="仿宋_GB2312" w:cs="Times New Roman"/>
          <w:color w:val="000000"/>
          <w:sz w:val="32"/>
          <w:szCs w:val="32"/>
          <w:lang w:val="en-US" w:eastAsia="zh-CN"/>
        </w:rPr>
        <w:t>8721</w:t>
      </w:r>
      <w:r>
        <w:rPr>
          <w:rFonts w:hint="default" w:ascii="Times New Roman" w:hAnsi="Times New Roman" w:eastAsia="仿宋_GB2312" w:cs="Times New Roman"/>
          <w:color w:val="000000"/>
          <w:sz w:val="32"/>
          <w:szCs w:val="32"/>
        </w:rPr>
        <w:t>件，行政强制</w:t>
      </w:r>
      <w:r>
        <w:rPr>
          <w:rFonts w:hint="eastAsia" w:ascii="Times New Roman" w:hAnsi="Times New Roman" w:eastAsia="仿宋_GB2312" w:cs="Times New Roman"/>
          <w:color w:val="000000"/>
          <w:sz w:val="32"/>
          <w:szCs w:val="32"/>
          <w:lang w:val="en-US" w:eastAsia="zh-CN"/>
        </w:rPr>
        <w:t>50167</w:t>
      </w:r>
      <w:r>
        <w:rPr>
          <w:rFonts w:hint="default" w:ascii="Times New Roman" w:hAnsi="Times New Roman" w:eastAsia="仿宋_GB2312" w:cs="Times New Roman"/>
          <w:color w:val="000000"/>
          <w:sz w:val="32"/>
          <w:szCs w:val="32"/>
        </w:rPr>
        <w:t>件。本年度制定并主动公开行政规范性文件41件，废止行政规范性文件</w:t>
      </w:r>
      <w:r>
        <w:rPr>
          <w:rFonts w:hint="eastAsia" w:ascii="Times New Roman" w:hAnsi="Times New Roman" w:eastAsia="仿宋_GB2312" w:cs="Times New Roman"/>
          <w:color w:val="000000"/>
          <w:sz w:val="32"/>
          <w:szCs w:val="32"/>
          <w:lang w:val="en-US" w:eastAsia="zh-CN"/>
        </w:rPr>
        <w:t>55</w:t>
      </w:r>
      <w:r>
        <w:rPr>
          <w:rFonts w:hint="default" w:ascii="Times New Roman" w:hAnsi="Times New Roman" w:eastAsia="仿宋_GB2312" w:cs="Times New Roman"/>
          <w:color w:val="000000"/>
          <w:sz w:val="32"/>
          <w:szCs w:val="32"/>
        </w:rPr>
        <w:t>件，现行有效行政规范性文件181件。发布政策文件解读204份，解读比例达100%。</w:t>
      </w: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ind w:firstLine="412" w:firstLineChars="200"/>
        <w:contextualSpacing/>
        <w:textAlignment w:val="top"/>
        <w:rPr>
          <w:rFonts w:hint="default" w:ascii="Times New Roman" w:hAnsi="Times New Roman" w:eastAsia="仿宋_GB2312" w:cs="Times New Roman"/>
          <w:color w:val="000000"/>
          <w:sz w:val="32"/>
          <w:szCs w:val="32"/>
        </w:rPr>
      </w:pPr>
      <w:r>
        <w:rPr>
          <w:rFonts w:hint="default" w:ascii="Times New Roman" w:hAnsi="Times New Roman" w:cs="Times New Roman"/>
        </w:rPr>
        <w:pict>
          <v:shape id="_x0000_s1026" o:spid="_x0000_s1026" o:spt="75" type="#_x0000_t75" style="position:absolute;left:0pt;margin-left:112.5pt;margin-top:-138.95pt;height:161.3pt;width:215.5pt;mso-wrap-distance-bottom:0pt;mso-wrap-distance-left:9pt;mso-wrap-distance-right:9pt;mso-wrap-distance-top:0pt;z-index:251660288;mso-width-relative:page;mso-height-relative:page;" o:ole="t" filled="f" stroked="f" coordsize="21600,21600">
            <v:path/>
            <v:fill on="f" focussize="0,0"/>
            <v:stroke on="f"/>
            <v:imagedata r:id="rId5" o:title=""/>
            <o:lock v:ext="edit" aspectratio="t"/>
            <w10:wrap type="square"/>
          </v:shape>
          <o:OLEObject Type="Embed" ProgID="Excel.Chart.8" ShapeID="_x0000_s1026" DrawAspect="Content" ObjectID="_1468075725" r:id="rId4">
            <o:LockedField>false</o:LockedField>
          </o:OLEObject>
        </w:pict>
      </w:r>
    </w:p>
    <w:p>
      <w:pPr>
        <w:overflowPunct w:val="0"/>
        <w:spacing w:line="579" w:lineRule="exact"/>
        <w:ind w:firstLine="632" w:firstLineChars="200"/>
        <w:contextualSpacing/>
        <w:textAlignment w:val="top"/>
        <w:rPr>
          <w:rFonts w:hint="default" w:ascii="Times New Roman" w:hAnsi="Times New Roman" w:eastAsia="楷体_GB2312" w:cs="Times New Roman"/>
          <w:b w:val="0"/>
          <w:bCs/>
          <w:color w:val="000000"/>
          <w:kern w:val="0"/>
          <w:sz w:val="32"/>
          <w:szCs w:val="32"/>
        </w:rPr>
      </w:pPr>
      <w:r>
        <w:rPr>
          <w:rFonts w:hint="default" w:ascii="Times New Roman" w:hAnsi="Times New Roman" w:eastAsia="楷体_GB2312" w:cs="Times New Roman"/>
          <w:b w:val="0"/>
          <w:bCs/>
          <w:color w:val="000000"/>
          <w:kern w:val="0"/>
          <w:sz w:val="32"/>
          <w:szCs w:val="32"/>
        </w:rPr>
        <w:t>（二）依申请公开情况</w:t>
      </w: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2022年度，全区共办理政府信息公开申请1062宗，其中自然人申请1020宗，法人或其他组织申请42宗；2021年结转政府信息公开申请9宗。该年度办结1048宗，其中“予以公开”333宗，“部分公开”76宗，“不予公开”75宗，“无法提供”530宗，“不予处理”28宗，“其他处理”6宗；转下年度继续办理23宗。</w:t>
      </w: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ind w:firstLine="412" w:firstLineChars="200"/>
        <w:contextualSpacing/>
        <w:textAlignment w:val="top"/>
        <w:rPr>
          <w:rFonts w:hint="default" w:ascii="Times New Roman" w:hAnsi="Times New Roman" w:eastAsia="仿宋_GB2312" w:cs="Times New Roman"/>
          <w:color w:val="000000"/>
          <w:sz w:val="32"/>
          <w:szCs w:val="32"/>
        </w:rPr>
      </w:pPr>
      <w:r>
        <w:rPr>
          <w:rFonts w:hint="default" w:ascii="Times New Roman" w:hAnsi="Times New Roman" w:cs="Times New Roman"/>
        </w:rPr>
        <w:pict>
          <v:shape id="_x0000_s1027" o:spid="_x0000_s1027" o:spt="75" type="#_x0000_t75" style="position:absolute;left:0pt;margin-left:51.75pt;margin-top:-222.9pt;height:244.8pt;width:327.35pt;mso-wrap-distance-bottom:0.05pt;mso-wrap-distance-left:9pt;mso-wrap-distance-right:9pt;mso-wrap-distance-top:0pt;z-index:251659264;mso-width-relative:page;mso-height-relative:page;" o:ole="t" filled="f" stroked="f" coordsize="21600,21600">
            <v:path/>
            <v:fill on="f" focussize="0,0"/>
            <v:stroke on="f"/>
            <v:imagedata r:id="rId7" o:title=""/>
            <o:lock v:ext="edit" aspectratio="t"/>
            <w10:wrap type="square"/>
          </v:shape>
          <o:OLEObject Type="Embed" ProgID="Excel.Chart.8" ShapeID="_x0000_s1027" DrawAspect="Content" ObjectID="_1468075726" r:id="rId6">
            <o:LockedField>false</o:LockedField>
          </o:OLEObject>
        </w:pict>
      </w:r>
    </w:p>
    <w:p>
      <w:pPr>
        <w:overflowPunct w:val="0"/>
        <w:spacing w:line="579" w:lineRule="exact"/>
        <w:ind w:firstLine="632" w:firstLineChars="200"/>
        <w:contextualSpacing/>
        <w:textAlignment w:val="top"/>
        <w:rPr>
          <w:rFonts w:hint="default" w:ascii="Times New Roman" w:hAnsi="Times New Roman" w:eastAsia="楷体_GB2312" w:cs="Times New Roman"/>
          <w:b w:val="0"/>
          <w:bCs/>
          <w:color w:val="000000"/>
          <w:kern w:val="0"/>
          <w:sz w:val="32"/>
          <w:szCs w:val="32"/>
        </w:rPr>
      </w:pPr>
      <w:r>
        <w:rPr>
          <w:rFonts w:hint="default" w:ascii="Times New Roman" w:hAnsi="Times New Roman" w:eastAsia="楷体_GB2312" w:cs="Times New Roman"/>
          <w:b w:val="0"/>
          <w:bCs/>
          <w:color w:val="000000"/>
          <w:kern w:val="0"/>
          <w:sz w:val="32"/>
          <w:szCs w:val="32"/>
        </w:rPr>
        <w:t>（三）政府信息管理情况</w:t>
      </w: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一是</w:t>
      </w:r>
      <w:r>
        <w:rPr>
          <w:rFonts w:hint="default" w:ascii="Times New Roman" w:hAnsi="Times New Roman" w:eastAsia="仿宋_GB2312" w:cs="Times New Roman"/>
          <w:color w:val="000000"/>
          <w:sz w:val="32"/>
          <w:szCs w:val="32"/>
        </w:rPr>
        <w:t>落实政府信息管理动态调整机制，完成2019年度72份文件公开属性调整和有效性评估，按规定标注失效。</w:t>
      </w:r>
      <w:r>
        <w:rPr>
          <w:rFonts w:hint="default" w:ascii="Times New Roman" w:hAnsi="Times New Roman" w:eastAsia="仿宋_GB2312" w:cs="Times New Roman"/>
          <w:b/>
          <w:color w:val="000000"/>
          <w:sz w:val="32"/>
          <w:szCs w:val="32"/>
        </w:rPr>
        <w:t>二是</w:t>
      </w:r>
      <w:r>
        <w:rPr>
          <w:rFonts w:hint="default" w:ascii="Times New Roman" w:hAnsi="Times New Roman" w:eastAsia="仿宋_GB2312" w:cs="Times New Roman"/>
          <w:color w:val="000000"/>
          <w:sz w:val="32"/>
          <w:szCs w:val="32"/>
        </w:rPr>
        <w:t>完善门户网站栏目建设，增设“政策-规范性文件”“公共企事业单位信息公开”栏目，归集公开本区行政规范性文件、公共企事业单位信息。</w:t>
      </w:r>
      <w:r>
        <w:rPr>
          <w:rFonts w:hint="default" w:ascii="Times New Roman" w:hAnsi="Times New Roman" w:eastAsia="仿宋_GB2312" w:cs="Times New Roman"/>
          <w:b/>
          <w:color w:val="000000"/>
          <w:sz w:val="32"/>
          <w:szCs w:val="32"/>
        </w:rPr>
        <w:t>三是</w:t>
      </w:r>
      <w:r>
        <w:rPr>
          <w:rFonts w:hint="default" w:ascii="Times New Roman" w:hAnsi="Times New Roman" w:eastAsia="仿宋_GB2312" w:cs="Times New Roman"/>
          <w:color w:val="000000"/>
          <w:sz w:val="32"/>
          <w:szCs w:val="32"/>
        </w:rPr>
        <w:t>强化信息公开保密审查制度，组织开展全区保密工作专题集中培训，严格落实“先审后发”制度，确保依法发布信息。</w:t>
      </w:r>
      <w:r>
        <w:rPr>
          <w:rFonts w:hint="default" w:ascii="Times New Roman" w:hAnsi="Times New Roman" w:eastAsia="仿宋_GB2312" w:cs="Times New Roman"/>
          <w:b/>
          <w:color w:val="000000"/>
          <w:sz w:val="32"/>
          <w:szCs w:val="32"/>
        </w:rPr>
        <w:t>四是</w:t>
      </w:r>
      <w:r>
        <w:rPr>
          <w:rFonts w:hint="default" w:ascii="Times New Roman" w:hAnsi="Times New Roman" w:eastAsia="仿宋_GB2312" w:cs="Times New Roman"/>
          <w:color w:val="000000"/>
          <w:sz w:val="32"/>
          <w:szCs w:val="32"/>
        </w:rPr>
        <w:t xml:space="preserve">切实做好网民留言答复处理工作，切实解决群众急难愁盼。 </w:t>
      </w:r>
    </w:p>
    <w:p>
      <w:pPr>
        <w:overflowPunct w:val="0"/>
        <w:spacing w:line="579" w:lineRule="exact"/>
        <w:ind w:firstLine="632" w:firstLineChars="200"/>
        <w:contextualSpacing/>
        <w:textAlignment w:val="top"/>
        <w:rPr>
          <w:rFonts w:hint="default" w:ascii="Times New Roman" w:hAnsi="Times New Roman" w:eastAsia="楷体_GB2312" w:cs="Times New Roman"/>
          <w:b w:val="0"/>
          <w:bCs/>
          <w:color w:val="000000"/>
          <w:kern w:val="0"/>
          <w:sz w:val="32"/>
          <w:szCs w:val="32"/>
        </w:rPr>
      </w:pPr>
      <w:r>
        <w:rPr>
          <w:rFonts w:hint="default" w:ascii="Times New Roman" w:hAnsi="Times New Roman" w:eastAsia="楷体_GB2312" w:cs="Times New Roman"/>
          <w:b w:val="0"/>
          <w:bCs/>
          <w:color w:val="000000"/>
          <w:kern w:val="0"/>
          <w:sz w:val="32"/>
          <w:szCs w:val="32"/>
        </w:rPr>
        <w:t>（四）政府信息公开平台建设情况</w:t>
      </w: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一是</w:t>
      </w:r>
      <w:r>
        <w:rPr>
          <w:rFonts w:hint="default" w:ascii="Times New Roman" w:hAnsi="Times New Roman" w:eastAsia="仿宋_GB2312" w:cs="Times New Roman"/>
          <w:color w:val="000000"/>
          <w:sz w:val="32"/>
          <w:szCs w:val="32"/>
        </w:rPr>
        <w:t>在全市首创英日韩多语种政府网站及多语种办事栏目，整合3个语种60个涉外事项在线预约办理。开通营商环境政策“云学堂”，升级智能问答知识库，回应群众关切期待。上线“黄埔古迹通”，汇聚5208棵古树、706条古遗存数据，提供可视化“云端”赏古服务，打通我区文脉古迹传承与保护最后一公里。</w:t>
      </w:r>
      <w:r>
        <w:rPr>
          <w:rFonts w:hint="default" w:ascii="Times New Roman" w:hAnsi="Times New Roman" w:eastAsia="仿宋_GB2312" w:cs="Times New Roman"/>
          <w:b/>
          <w:color w:val="000000"/>
          <w:sz w:val="32"/>
          <w:szCs w:val="32"/>
        </w:rPr>
        <w:t>二是</w:t>
      </w:r>
      <w:r>
        <w:rPr>
          <w:rFonts w:hint="default" w:ascii="Times New Roman" w:hAnsi="Times New Roman" w:eastAsia="仿宋_GB2312" w:cs="Times New Roman"/>
          <w:color w:val="000000"/>
          <w:sz w:val="32"/>
          <w:szCs w:val="32"/>
        </w:rPr>
        <w:t>区政府网站全年累计发布信息27855条，社会影响力和公众认知度持续上升。政务新媒体“到黄埔去”APP推送信息30600条，年均直播近100场，下载量突破90万，日活用户超2万，在全省区县融媒客户端中下载量排名第一。“广州黄埔发布”“广州高新区发布”微博及微信公众号发布信息6058条，其中，“广州黄埔发布”微信公众号粉丝量超60万，10万+推文31条；“广州高新区发布”微信公众号粉丝量超4万。“广州黄埔发布”政务微博粉丝数6.6万，“#到黄埔去”话题，阅读量达3.8亿。海外平台“yes！Huangpu”粉丝量超17万，阅读量超20万，互动量过万。</w:t>
      </w:r>
    </w:p>
    <w:p>
      <w:pPr>
        <w:overflowPunct w:val="0"/>
        <w:spacing w:line="579" w:lineRule="exact"/>
        <w:ind w:firstLine="632" w:firstLineChars="200"/>
        <w:contextualSpacing/>
        <w:textAlignment w:val="top"/>
        <w:rPr>
          <w:rFonts w:hint="default" w:ascii="Times New Roman" w:hAnsi="Times New Roman" w:eastAsia="楷体_GB2312" w:cs="Times New Roman"/>
          <w:b w:val="0"/>
          <w:bCs/>
          <w:color w:val="000000"/>
          <w:kern w:val="0"/>
          <w:sz w:val="32"/>
          <w:szCs w:val="32"/>
        </w:rPr>
      </w:pPr>
      <w:r>
        <w:rPr>
          <w:rFonts w:hint="default" w:ascii="Times New Roman" w:hAnsi="Times New Roman" w:eastAsia="楷体_GB2312" w:cs="Times New Roman"/>
          <w:b w:val="0"/>
          <w:bCs/>
          <w:color w:val="000000"/>
          <w:kern w:val="0"/>
          <w:sz w:val="32"/>
          <w:szCs w:val="32"/>
        </w:rPr>
        <w:t>（五）监督保障情况</w:t>
      </w: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一是</w:t>
      </w:r>
      <w:r>
        <w:rPr>
          <w:rFonts w:hint="default" w:ascii="Times New Roman" w:hAnsi="Times New Roman" w:eastAsia="仿宋_GB2312" w:cs="Times New Roman"/>
          <w:color w:val="000000"/>
          <w:sz w:val="32"/>
          <w:szCs w:val="32"/>
        </w:rPr>
        <w:t>加强日常政务公开工作常态化监督检查，聘请第三方定期巡查网站栏目更新、依申请公开案件办理、政务专区建设等情况，及时通报存在问题。</w:t>
      </w:r>
      <w:r>
        <w:rPr>
          <w:rFonts w:hint="default" w:ascii="Times New Roman" w:hAnsi="Times New Roman" w:eastAsia="仿宋_GB2312" w:cs="Times New Roman"/>
          <w:b/>
          <w:color w:val="000000"/>
          <w:sz w:val="32"/>
          <w:szCs w:val="32"/>
        </w:rPr>
        <w:t>二是</w:t>
      </w:r>
      <w:r>
        <w:rPr>
          <w:rFonts w:hint="default" w:ascii="Times New Roman" w:hAnsi="Times New Roman" w:eastAsia="仿宋_GB2312" w:cs="Times New Roman"/>
          <w:color w:val="000000"/>
          <w:sz w:val="32"/>
          <w:szCs w:val="32"/>
        </w:rPr>
        <w:t>严格对照第三方检查监测反馈问题和省、市对网站内容监测的结果，逐条逐项，举一反三落实整改措施。</w:t>
      </w:r>
      <w:r>
        <w:rPr>
          <w:rFonts w:hint="default" w:ascii="Times New Roman" w:hAnsi="Times New Roman" w:eastAsia="仿宋_GB2312" w:cs="Times New Roman"/>
          <w:b/>
          <w:color w:val="000000"/>
          <w:sz w:val="32"/>
          <w:szCs w:val="32"/>
        </w:rPr>
        <w:t>三是</w:t>
      </w:r>
      <w:r>
        <w:rPr>
          <w:rFonts w:hint="default" w:ascii="Times New Roman" w:hAnsi="Times New Roman" w:eastAsia="仿宋_GB2312" w:cs="Times New Roman"/>
          <w:color w:val="000000"/>
          <w:sz w:val="32"/>
          <w:szCs w:val="32"/>
        </w:rPr>
        <w:t>及时印发《广州市黄埔区 广州开发区2022年政务公开工作要点分工方案》</w:t>
      </w:r>
      <w:r>
        <w:rPr>
          <w:rFonts w:hint="default" w:ascii="Times New Roman" w:hAnsi="Times New Roman" w:eastAsia="仿宋_GB2312" w:cs="Times New Roman"/>
          <w:sz w:val="32"/>
          <w:szCs w:val="32"/>
        </w:rPr>
        <w:t>《广州市黄埔区 广州开发区2022年度政务公开考核工作方案》</w:t>
      </w:r>
      <w:r>
        <w:rPr>
          <w:rFonts w:hint="default" w:ascii="Times New Roman" w:hAnsi="Times New Roman" w:eastAsia="仿宋_GB2312" w:cs="Times New Roman"/>
          <w:color w:val="000000"/>
          <w:sz w:val="32"/>
          <w:szCs w:val="32"/>
        </w:rPr>
        <w:t>，明确责任分工，加强培训指导，落实奖惩措施。</w:t>
      </w:r>
    </w:p>
    <w:p>
      <w:pPr>
        <w:overflowPunct w:val="0"/>
        <w:spacing w:line="579" w:lineRule="exact"/>
        <w:ind w:firstLine="632" w:firstLineChars="200"/>
        <w:contextualSpacing/>
        <w:textAlignment w:val="top"/>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二、主动公开政府信息情况</w:t>
      </w: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信息内容</w:t>
            </w:r>
          </w:p>
        </w:tc>
        <w:tc>
          <w:tcPr>
            <w:tcW w:w="2435" w:type="dxa"/>
            <w:tcBorders>
              <w:top w:val="single" w:color="auto" w:sz="8" w:space="0"/>
              <w:left w:val="nil"/>
              <w:bottom w:val="single" w:color="auto" w:sz="4" w:space="0"/>
              <w:right w:val="single" w:color="auto" w:sz="8"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本年制发件数</w:t>
            </w:r>
          </w:p>
        </w:tc>
        <w:tc>
          <w:tcPr>
            <w:tcW w:w="2435" w:type="dxa"/>
            <w:tcBorders>
              <w:top w:val="single" w:color="auto" w:sz="8" w:space="0"/>
              <w:left w:val="nil"/>
              <w:bottom w:val="single" w:color="auto" w:sz="4" w:space="0"/>
              <w:right w:val="single" w:color="auto" w:sz="8"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本年废止件数</w:t>
            </w:r>
          </w:p>
        </w:tc>
        <w:tc>
          <w:tcPr>
            <w:tcW w:w="2435" w:type="dxa"/>
            <w:tcBorders>
              <w:top w:val="single" w:color="auto" w:sz="8" w:space="0"/>
              <w:left w:val="nil"/>
              <w:bottom w:val="single" w:color="auto" w:sz="4" w:space="0"/>
              <w:right w:val="single" w:color="auto" w:sz="8"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现行有效件数</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8" w:space="0"/>
              <w:right w:val="single" w:color="auto" w:sz="8"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规章</w:t>
            </w:r>
          </w:p>
        </w:tc>
        <w:tc>
          <w:tcPr>
            <w:tcW w:w="2435"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w:t>
            </w:r>
          </w:p>
        </w:tc>
        <w:tc>
          <w:tcPr>
            <w:tcW w:w="2435"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w:t>
            </w:r>
          </w:p>
        </w:tc>
        <w:tc>
          <w:tcPr>
            <w:tcW w:w="2435" w:type="dxa"/>
            <w:tcBorders>
              <w:top w:val="single" w:color="auto" w:sz="4" w:space="0"/>
              <w:left w:val="nil"/>
              <w:bottom w:val="single" w:color="auto" w:sz="8"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4" w:space="0"/>
              <w:right w:val="single" w:color="auto" w:sz="8"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行政规范性文件</w:t>
            </w:r>
          </w:p>
        </w:tc>
        <w:tc>
          <w:tcPr>
            <w:tcW w:w="2435" w:type="dxa"/>
            <w:tcBorders>
              <w:top w:val="nil"/>
              <w:left w:val="nil"/>
              <w:bottom w:val="single" w:color="auto" w:sz="4" w:space="0"/>
              <w:right w:val="single" w:color="auto" w:sz="8"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41</w:t>
            </w:r>
          </w:p>
        </w:tc>
        <w:tc>
          <w:tcPr>
            <w:tcW w:w="2435" w:type="dxa"/>
            <w:tcBorders>
              <w:top w:val="nil"/>
              <w:left w:val="nil"/>
              <w:bottom w:val="single" w:color="auto" w:sz="4" w:space="0"/>
              <w:right w:val="single" w:color="auto" w:sz="8"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55</w:t>
            </w:r>
          </w:p>
        </w:tc>
        <w:tc>
          <w:tcPr>
            <w:tcW w:w="2435" w:type="dxa"/>
            <w:tcBorders>
              <w:top w:val="nil"/>
              <w:left w:val="nil"/>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181</w:t>
            </w:r>
          </w:p>
        </w:tc>
      </w:tr>
      <w:tr>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信息内容</w:t>
            </w:r>
          </w:p>
        </w:tc>
        <w:tc>
          <w:tcPr>
            <w:tcW w:w="7305" w:type="dxa"/>
            <w:gridSpan w:val="3"/>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行政许可</w:t>
            </w:r>
          </w:p>
        </w:tc>
        <w:tc>
          <w:tcPr>
            <w:tcW w:w="7305" w:type="dxa"/>
            <w:gridSpan w:val="3"/>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222793</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4" w:space="0"/>
              <w:right w:val="single" w:color="auto" w:sz="8" w:space="0"/>
            </w:tcBorders>
            <w:shd w:val="clear" w:color="auto" w:fill="C6D9F1"/>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信息内容</w:t>
            </w:r>
          </w:p>
        </w:tc>
        <w:tc>
          <w:tcPr>
            <w:tcW w:w="7305" w:type="dxa"/>
            <w:gridSpan w:val="3"/>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行政处罚</w:t>
            </w:r>
          </w:p>
        </w:tc>
        <w:tc>
          <w:tcPr>
            <w:tcW w:w="7305" w:type="dxa"/>
            <w:gridSpan w:val="3"/>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358721</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行政强制</w:t>
            </w:r>
          </w:p>
        </w:tc>
        <w:tc>
          <w:tcPr>
            <w:tcW w:w="7305" w:type="dxa"/>
            <w:gridSpan w:val="3"/>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50167</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信息内容</w:t>
            </w:r>
          </w:p>
        </w:tc>
        <w:tc>
          <w:tcPr>
            <w:tcW w:w="7305" w:type="dxa"/>
            <w:gridSpan w:val="3"/>
            <w:tcBorders>
              <w:top w:val="nil"/>
              <w:left w:val="nil"/>
              <w:bottom w:val="single" w:color="auto" w:sz="8" w:space="0"/>
              <w:right w:val="single" w:color="000000" w:sz="8"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行政事业性收费</w:t>
            </w:r>
          </w:p>
        </w:tc>
        <w:tc>
          <w:tcPr>
            <w:tcW w:w="7305" w:type="dxa"/>
            <w:gridSpan w:val="3"/>
            <w:tcBorders>
              <w:top w:val="nil"/>
              <w:left w:val="nil"/>
              <w:bottom w:val="single" w:color="auto" w:sz="8" w:space="0"/>
              <w:right w:val="single" w:color="000000" w:sz="8" w:space="0"/>
            </w:tcBorders>
            <w:shd w:val="clear" w:color="auto" w:fill="auto"/>
            <w:noWrap w:val="0"/>
            <w:tcMar>
              <w:left w:w="57" w:type="dxa"/>
              <w:right w:w="57" w:type="dxa"/>
            </w:tcMar>
            <w:vAlign w:val="center"/>
          </w:tcPr>
          <w:p>
            <w:pPr>
              <w:widowControl/>
              <w:spacing w:line="440" w:lineRule="exact"/>
              <w:jc w:val="center"/>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sz w:val="24"/>
                <w:szCs w:val="24"/>
              </w:rPr>
              <w:t>10141.6</w:t>
            </w:r>
            <w:r>
              <w:rPr>
                <w:rFonts w:hint="eastAsia" w:ascii="Times New Roman" w:hAnsi="Times New Roman" w:eastAsia="仿宋_GB2312" w:cs="Times New Roman"/>
                <w:sz w:val="24"/>
                <w:szCs w:val="24"/>
                <w:lang w:val="en-US" w:eastAsia="zh-CN"/>
              </w:rPr>
              <w:t>3</w:t>
            </w:r>
          </w:p>
        </w:tc>
      </w:tr>
    </w:tbl>
    <w:p>
      <w:pPr>
        <w:pStyle w:val="3"/>
        <w:widowControl/>
        <w:shd w:val="clear" w:color="auto" w:fill="FFFFFF"/>
        <w:spacing w:beforeAutospacing="0" w:afterAutospacing="0"/>
        <w:ind w:firstLine="632" w:firstLineChars="200"/>
        <w:jc w:val="both"/>
        <w:rPr>
          <w:rFonts w:hint="default" w:ascii="Times New Roman" w:hAnsi="Times New Roman" w:cs="Times New Roman"/>
          <w:color w:val="000000"/>
          <w:sz w:val="19"/>
          <w:szCs w:val="19"/>
        </w:rPr>
      </w:pPr>
      <w:r>
        <w:rPr>
          <w:rFonts w:hint="default" w:ascii="Times New Roman" w:hAnsi="Times New Roman" w:eastAsia="黑体" w:cs="Times New Roman"/>
          <w:color w:val="000000"/>
          <w:sz w:val="32"/>
          <w:szCs w:val="19"/>
          <w:shd w:val="clear" w:color="auto" w:fill="FFFFFF"/>
        </w:rPr>
        <w:t>三、收到和处理政府信息公开申请情况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5"/>
        <w:gridCol w:w="959"/>
        <w:gridCol w:w="3175"/>
        <w:gridCol w:w="705"/>
        <w:gridCol w:w="687"/>
        <w:gridCol w:w="687"/>
        <w:gridCol w:w="687"/>
        <w:gridCol w:w="687"/>
        <w:gridCol w:w="687"/>
        <w:gridCol w:w="6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（本列数据的勾稽关系为：第一项加第二项之和，等于第三项加第四项之和）</w:t>
            </w:r>
          </w:p>
        </w:tc>
        <w:tc>
          <w:tcPr>
            <w:tcW w:w="4839" w:type="dxa"/>
            <w:gridSpan w:val="7"/>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705"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自然人</w:t>
            </w:r>
          </w:p>
        </w:tc>
        <w:tc>
          <w:tcPr>
            <w:tcW w:w="3435" w:type="dxa"/>
            <w:gridSpan w:val="5"/>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法人或其他组织</w:t>
            </w:r>
          </w:p>
        </w:tc>
        <w:tc>
          <w:tcPr>
            <w:tcW w:w="699"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商业</w:t>
            </w:r>
          </w:p>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企业</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科研</w:t>
            </w:r>
          </w:p>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机构</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社会公益组织</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法律服务机构</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其他</w:t>
            </w:r>
          </w:p>
        </w:tc>
        <w:tc>
          <w:tcPr>
            <w:tcW w:w="69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一、本年新收政府信息公开申请数量</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1020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36</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1062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二、上年结转政府信息公开申请数量</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9</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三、本年度办理结果</w:t>
            </w:r>
          </w:p>
        </w:tc>
        <w:tc>
          <w:tcPr>
            <w:tcW w:w="4134" w:type="dxa"/>
            <w:gridSpan w:val="2"/>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（一）予以公开</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313</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16</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333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4134" w:type="dxa"/>
            <w:gridSpan w:val="2"/>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（二）部分公开（区分处理的，只计这一情形，不计其他情形）</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73</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76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（三）不予公开</w:t>
            </w: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1.属于国家秘密</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2.其他法律行政法规禁止公开</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3.危及“三安全一稳定”</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4.保护第三方合法权益</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17</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5.属于三类内部事务信息</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8</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6.属于四类过程性信息</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24</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7.属于行政执法案卷</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18</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8.属于行政查询事项</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（四）无法提供</w:t>
            </w: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1.本机关不掌握相关政府信息</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497</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11</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509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2.没有现成信息需要另行制作</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3.补正后申请内容仍不明确</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（五）不予处理</w:t>
            </w: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1.信访举报投诉类申请</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16</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2.重复申请</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3.要求提供公开出版物</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4.无正当理由大量反复申请</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5.要求行政机关确认或重新出具已获取信息</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（六）其他处理</w:t>
            </w: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1.申请人无正当理由逾期不补正、行政机关不再处理其政府信息公开申请</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2.申请人逾期未按收费通知要求缴纳费用、行政机关不再处理其政府信息公开申请</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3.其他</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4134" w:type="dxa"/>
            <w:gridSpan w:val="2"/>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（七）总计</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1007</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35</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1048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四、结转下年度继续办理</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22</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23</w:t>
            </w:r>
          </w:p>
        </w:tc>
      </w:tr>
    </w:tbl>
    <w:p>
      <w:pPr>
        <w:pStyle w:val="3"/>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600" w:lineRule="exact"/>
        <w:ind w:firstLine="632" w:firstLineChars="200"/>
        <w:jc w:val="both"/>
        <w:textAlignment w:val="auto"/>
        <w:rPr>
          <w:rFonts w:hint="default" w:ascii="Times New Roman" w:hAnsi="Times New Roman" w:eastAsia="黑体" w:cs="Times New Roman"/>
          <w:color w:val="000000"/>
          <w:sz w:val="32"/>
          <w:szCs w:val="19"/>
          <w:shd w:val="clear" w:color="auto" w:fill="FFFFFF"/>
        </w:rPr>
      </w:pPr>
      <w:r>
        <w:rPr>
          <w:rFonts w:hint="default" w:ascii="Times New Roman" w:hAnsi="Times New Roman" w:eastAsia="黑体" w:cs="Times New Roman"/>
          <w:color w:val="000000"/>
          <w:sz w:val="32"/>
          <w:szCs w:val="19"/>
          <w:shd w:val="clear" w:color="auto" w:fill="FFFFFF"/>
        </w:rPr>
        <w:t>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4"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行政复议</w:t>
            </w:r>
          </w:p>
        </w:tc>
        <w:tc>
          <w:tcPr>
            <w:tcW w:w="6428" w:type="dxa"/>
            <w:gridSpan w:val="10"/>
            <w:tcBorders>
              <w:top w:val="single" w:color="auto" w:sz="8" w:space="0"/>
              <w:left w:val="single" w:color="auto" w:sz="8" w:space="0"/>
              <w:bottom w:val="single" w:color="auto" w:sz="4"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结果维持</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结果</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纠正</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其他</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结果</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尚未</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审结</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总计</w:t>
            </w:r>
          </w:p>
        </w:tc>
        <w:tc>
          <w:tcPr>
            <w:tcW w:w="3213" w:type="dxa"/>
            <w:gridSpan w:val="5"/>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rPr>
                <w:rFonts w:hint="default" w:ascii="Times New Roman" w:hAnsi="Times New Roman" w:eastAsia="仿宋_GB2312" w:cs="Times New Roman"/>
                <w:color w:val="auto"/>
                <w:sz w:val="24"/>
                <w:szCs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rPr>
                <w:rFonts w:hint="default" w:ascii="Times New Roman" w:hAnsi="Times New Roman" w:eastAsia="仿宋_GB2312" w:cs="Times New Roman"/>
                <w:color w:val="auto"/>
                <w:sz w:val="24"/>
                <w:szCs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rPr>
                <w:rFonts w:hint="default" w:ascii="Times New Roman" w:hAnsi="Times New Roman" w:eastAsia="仿宋_GB2312" w:cs="Times New Roman"/>
                <w:color w:val="auto"/>
                <w:sz w:val="24"/>
                <w:szCs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rPr>
                <w:rFonts w:hint="default" w:ascii="Times New Roman" w:hAnsi="Times New Roman" w:eastAsia="仿宋_GB2312" w:cs="Times New Roman"/>
                <w:color w:val="auto"/>
                <w:sz w:val="24"/>
                <w:szCs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rPr>
                <w:rFonts w:hint="default" w:ascii="Times New Roman" w:hAnsi="Times New Roman" w:eastAsia="仿宋_GB2312" w:cs="Times New Roman"/>
                <w:color w:val="auto"/>
                <w:sz w:val="24"/>
                <w:szCs w:val="24"/>
              </w:rPr>
            </w:pPr>
          </w:p>
        </w:tc>
        <w:tc>
          <w:tcPr>
            <w:tcW w:w="642"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结果</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维持</w:t>
            </w:r>
          </w:p>
        </w:tc>
        <w:tc>
          <w:tcPr>
            <w:tcW w:w="642"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结果</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纠正</w:t>
            </w:r>
          </w:p>
        </w:tc>
        <w:tc>
          <w:tcPr>
            <w:tcW w:w="643"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其他</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结果</w:t>
            </w:r>
          </w:p>
        </w:tc>
        <w:tc>
          <w:tcPr>
            <w:tcW w:w="643"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尚未</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审结</w:t>
            </w:r>
          </w:p>
        </w:tc>
        <w:tc>
          <w:tcPr>
            <w:tcW w:w="643"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总计</w:t>
            </w:r>
          </w:p>
        </w:tc>
        <w:tc>
          <w:tcPr>
            <w:tcW w:w="643"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结果</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维持</w:t>
            </w:r>
          </w:p>
        </w:tc>
        <w:tc>
          <w:tcPr>
            <w:tcW w:w="643"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结果</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纠正</w:t>
            </w:r>
          </w:p>
        </w:tc>
        <w:tc>
          <w:tcPr>
            <w:tcW w:w="643"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其他</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结果</w:t>
            </w:r>
          </w:p>
        </w:tc>
        <w:tc>
          <w:tcPr>
            <w:tcW w:w="643"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尚未</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审结</w:t>
            </w:r>
          </w:p>
        </w:tc>
        <w:tc>
          <w:tcPr>
            <w:tcW w:w="643"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13</w:t>
            </w:r>
          </w:p>
        </w:tc>
        <w:tc>
          <w:tcPr>
            <w:tcW w:w="642" w:type="dxa"/>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w:t>
            </w:r>
          </w:p>
        </w:tc>
        <w:tc>
          <w:tcPr>
            <w:tcW w:w="642" w:type="dxa"/>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w:t>
            </w:r>
          </w:p>
        </w:tc>
        <w:tc>
          <w:tcPr>
            <w:tcW w:w="642" w:type="dxa"/>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642" w:type="dxa"/>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30</w:t>
            </w:r>
          </w:p>
        </w:tc>
        <w:tc>
          <w:tcPr>
            <w:tcW w:w="642" w:type="dxa"/>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15</w:t>
            </w:r>
          </w:p>
        </w:tc>
        <w:tc>
          <w:tcPr>
            <w:tcW w:w="642" w:type="dxa"/>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643" w:type="dxa"/>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0</w:t>
            </w:r>
          </w:p>
        </w:tc>
        <w:tc>
          <w:tcPr>
            <w:tcW w:w="643" w:type="dxa"/>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643" w:type="dxa"/>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17</w:t>
            </w:r>
          </w:p>
        </w:tc>
        <w:tc>
          <w:tcPr>
            <w:tcW w:w="643" w:type="dxa"/>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643" w:type="dxa"/>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0</w:t>
            </w:r>
          </w:p>
        </w:tc>
        <w:tc>
          <w:tcPr>
            <w:tcW w:w="643" w:type="dxa"/>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0</w:t>
            </w:r>
          </w:p>
        </w:tc>
        <w:tc>
          <w:tcPr>
            <w:tcW w:w="643" w:type="dxa"/>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0</w:t>
            </w:r>
          </w:p>
        </w:tc>
        <w:tc>
          <w:tcPr>
            <w:tcW w:w="643" w:type="dxa"/>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r>
    </w:tbl>
    <w:p>
      <w:pPr>
        <w:pStyle w:val="3"/>
        <w:widowControl/>
        <w:shd w:val="clear" w:color="auto" w:fill="FFFFFF"/>
        <w:spacing w:beforeAutospacing="0" w:afterAutospacing="0" w:line="600" w:lineRule="exact"/>
        <w:ind w:firstLine="632" w:firstLineChars="200"/>
        <w:jc w:val="both"/>
        <w:rPr>
          <w:rFonts w:hint="default" w:ascii="Times New Roman" w:hAnsi="Times New Roman" w:eastAsia="黑体" w:cs="Times New Roman"/>
          <w:color w:val="000000"/>
          <w:sz w:val="32"/>
          <w:szCs w:val="19"/>
        </w:rPr>
      </w:pPr>
      <w:r>
        <w:rPr>
          <w:rFonts w:hint="default" w:ascii="Times New Roman" w:hAnsi="Times New Roman" w:eastAsia="黑体" w:cs="Times New Roman"/>
          <w:color w:val="000000"/>
          <w:sz w:val="32"/>
          <w:szCs w:val="19"/>
        </w:rPr>
        <w:t>五、存在的主要问题及改进情况</w:t>
      </w:r>
    </w:p>
    <w:p>
      <w:pPr>
        <w:pStyle w:val="3"/>
        <w:widowControl/>
        <w:shd w:val="clear" w:color="auto" w:fill="FFFFFF"/>
        <w:spacing w:beforeAutospacing="0" w:afterAutospacing="0" w:line="600" w:lineRule="exact"/>
        <w:ind w:firstLine="632" w:firstLineChars="200"/>
        <w:jc w:val="both"/>
        <w:rPr>
          <w:rFonts w:hint="default" w:ascii="Times New Roman" w:hAnsi="Times New Roman" w:eastAsia="仿宋_GB2312" w:cs="Times New Roman"/>
          <w:b w:val="0"/>
          <w:bCs/>
          <w:color w:val="000000"/>
          <w:sz w:val="32"/>
          <w:szCs w:val="19"/>
        </w:rPr>
      </w:pPr>
      <w:r>
        <w:rPr>
          <w:rFonts w:hint="default" w:ascii="Times New Roman" w:hAnsi="Times New Roman" w:eastAsia="楷体_GB2312" w:cs="Times New Roman"/>
          <w:b w:val="0"/>
          <w:bCs/>
          <w:color w:val="000000"/>
          <w:sz w:val="32"/>
          <w:szCs w:val="19"/>
        </w:rPr>
        <w:t>（一）存在问题</w:t>
      </w:r>
    </w:p>
    <w:p>
      <w:pPr>
        <w:pStyle w:val="3"/>
        <w:widowControl/>
        <w:shd w:val="clear" w:color="auto" w:fill="FFFFFF"/>
        <w:spacing w:beforeAutospacing="0" w:afterAutospacing="0" w:line="600" w:lineRule="exact"/>
        <w:ind w:firstLine="632" w:firstLineChars="200"/>
        <w:jc w:val="both"/>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主要有以下几个方面：</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政务公开与政务服务深度融合发展工作体系有待进一步健全完善；</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政务公开标准化规范化精细化建设有待进一步加强，政府信息公开工作队伍稳定性、能力水平仍不均衡；</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政务公开与政务服务智慧化数字化集成化平台建设有待进一步提升。</w:t>
      </w:r>
    </w:p>
    <w:p>
      <w:pPr>
        <w:pStyle w:val="3"/>
        <w:widowControl/>
        <w:shd w:val="clear" w:color="auto" w:fill="FFFFFF"/>
        <w:spacing w:beforeAutospacing="0" w:afterAutospacing="0" w:line="600" w:lineRule="exact"/>
        <w:ind w:firstLine="632" w:firstLineChars="200"/>
        <w:jc w:val="both"/>
        <w:rPr>
          <w:rFonts w:hint="default" w:ascii="Times New Roman" w:hAnsi="Times New Roman" w:eastAsia="楷体_GB2312" w:cs="Times New Roman"/>
          <w:b w:val="0"/>
          <w:bCs/>
          <w:color w:val="000000"/>
          <w:sz w:val="32"/>
          <w:szCs w:val="19"/>
        </w:rPr>
      </w:pPr>
      <w:r>
        <w:rPr>
          <w:rFonts w:hint="default" w:ascii="Times New Roman" w:hAnsi="Times New Roman" w:eastAsia="楷体_GB2312" w:cs="Times New Roman"/>
          <w:b w:val="0"/>
          <w:bCs/>
          <w:color w:val="000000"/>
          <w:sz w:val="32"/>
          <w:szCs w:val="19"/>
        </w:rPr>
        <w:t>（二）改进措施</w:t>
      </w:r>
    </w:p>
    <w:p>
      <w:pPr>
        <w:pStyle w:val="3"/>
        <w:widowControl/>
        <w:shd w:val="clear" w:color="auto" w:fill="FFFFFF"/>
        <w:spacing w:beforeAutospacing="0" w:afterAutospacing="0" w:line="600" w:lineRule="exact"/>
        <w:ind w:firstLine="632" w:firstLineChars="200"/>
        <w:jc w:val="both"/>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sz w:val="32"/>
          <w:szCs w:val="32"/>
        </w:rPr>
        <w:t>2023年，我区将坚持以习近平新时代中国特色社会主义思想为指导，</w:t>
      </w:r>
      <w:r>
        <w:rPr>
          <w:rFonts w:hint="default" w:ascii="Times New Roman" w:hAnsi="Times New Roman" w:eastAsia="仿宋_GB2312" w:cs="Times New Roman"/>
          <w:color w:val="000000"/>
          <w:sz w:val="32"/>
          <w:szCs w:val="19"/>
        </w:rPr>
        <w:t>以问题为导向，全面落实《条例》和上级工作部署，以强有力的措施改进存在问题</w:t>
      </w:r>
      <w:r>
        <w:rPr>
          <w:rFonts w:hint="default" w:ascii="Times New Roman" w:hAnsi="Times New Roman" w:eastAsia="仿宋_GB2312" w:cs="Times New Roman"/>
          <w:sz w:val="32"/>
          <w:szCs w:val="32"/>
        </w:rPr>
        <w:t>，全力推进政务公开工作高质量发展：</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对照</w:t>
      </w:r>
      <w:r>
        <w:rPr>
          <w:rFonts w:hint="eastAsia" w:ascii="Times New Roman" w:hAnsi="Times New Roman" w:eastAsia="仿宋_GB2312" w:cs="Times New Roman"/>
          <w:sz w:val="32"/>
          <w:szCs w:val="32"/>
          <w:lang w:eastAsia="zh-CN"/>
        </w:rPr>
        <w:t>党的</w:t>
      </w:r>
      <w:bookmarkStart w:id="0" w:name="_GoBack"/>
      <w:bookmarkEnd w:id="0"/>
      <w:r>
        <w:rPr>
          <w:rFonts w:hint="default" w:ascii="Times New Roman" w:hAnsi="Times New Roman" w:eastAsia="仿宋_GB2312" w:cs="Times New Roman"/>
          <w:sz w:val="32"/>
          <w:szCs w:val="32"/>
        </w:rPr>
        <w:t>二十大战略蓝图，高站位组织领导，高标准部署谋划，高质量落实落细落好，以党建引领进一步夯实政务公开工作基础。</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聚焦中心工作，落实总书记“五年大变化”“中小企业能办大事”嘱托，扎实提升政务公开工作体系、制度、系统、平台、队伍建设，充分发挥公开功能作用保民生稳经济促发展。</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大胆创新示范，狠抓智慧化数字化平台建设，着力提升公开供给能力和服务水平，创新政策解读宣传与咨询服务，切实推进政务公开与政务服务深度融合发展试点再出新出彩。</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加强监督考核指导，找准差距不足，对标对表人民群众期望，发挥基础优势，充分运用政务公开手段提升市场化、法治化、国际化营商环境，全力推进阳光政府、法治政府、服务型政府和法治社会同建设同发展。</w:t>
      </w:r>
    </w:p>
    <w:p>
      <w:pPr>
        <w:pStyle w:val="3"/>
        <w:shd w:val="clear" w:color="auto" w:fill="FFFFFF"/>
        <w:spacing w:beforeAutospacing="0" w:afterAutospacing="0" w:line="600" w:lineRule="exact"/>
        <w:ind w:firstLine="632" w:firstLineChars="200"/>
        <w:jc w:val="both"/>
        <w:rPr>
          <w:rFonts w:hint="default" w:ascii="Times New Roman" w:hAnsi="Times New Roman" w:eastAsia="黑体" w:cs="Times New Roman"/>
          <w:color w:val="000000"/>
          <w:sz w:val="32"/>
          <w:szCs w:val="19"/>
        </w:rPr>
      </w:pPr>
      <w:r>
        <w:rPr>
          <w:rFonts w:hint="default" w:ascii="Times New Roman" w:hAnsi="Times New Roman" w:eastAsia="黑体" w:cs="Times New Roman"/>
          <w:color w:val="000000"/>
          <w:sz w:val="32"/>
          <w:szCs w:val="19"/>
        </w:rPr>
        <w:t>六、其他需要报告的事项</w:t>
      </w:r>
    </w:p>
    <w:p>
      <w:pPr>
        <w:pStyle w:val="3"/>
        <w:shd w:val="clear" w:color="auto" w:fill="FFFFFF"/>
        <w:spacing w:beforeAutospacing="0" w:afterAutospacing="0" w:line="600" w:lineRule="exact"/>
        <w:ind w:firstLine="632" w:firstLineChars="200"/>
        <w:jc w:val="both"/>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2022年，我区在办理政府信息公开申请中未收取信息处理费。广州开发区规划和自然资源局（广州市规划和自然资源局黄埔区分局）数据归口广州市规划和自然资源局统计，广州市生态环境局黄埔分局数据归口广州市生态环境局统计，我区不再重复统计。</w:t>
      </w:r>
    </w:p>
    <w:p>
      <w:pPr>
        <w:spacing w:line="60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19"/>
        </w:rPr>
        <w:t>如需了解我区其他政府信息公开情况，可关注广州市黄埔区 广州开发区政府门户网站（http://www.hp.gov.cn/）。</w:t>
      </w:r>
    </w:p>
    <w:p/>
    <w:sectPr>
      <w:pgSz w:w="11906" w:h="16838"/>
      <w:pgMar w:top="2098" w:right="1531" w:bottom="1984" w:left="1531" w:header="851" w:footer="1587" w:gutter="0"/>
      <w:pgNumType w:fmt="numberInDash" w:start="2"/>
      <w:cols w:space="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45073"/>
    <w:multiLevelType w:val="singleLevel"/>
    <w:tmpl w:val="4AC4507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E61C3"/>
    <w:rsid w:val="02333AAB"/>
    <w:rsid w:val="02452D59"/>
    <w:rsid w:val="02511455"/>
    <w:rsid w:val="02E14D5B"/>
    <w:rsid w:val="063D5E6A"/>
    <w:rsid w:val="065B19FB"/>
    <w:rsid w:val="0C7E61C3"/>
    <w:rsid w:val="0D600EFE"/>
    <w:rsid w:val="17133B26"/>
    <w:rsid w:val="17423E22"/>
    <w:rsid w:val="24D421C3"/>
    <w:rsid w:val="267D39BB"/>
    <w:rsid w:val="453E5429"/>
    <w:rsid w:val="4DF31B7B"/>
    <w:rsid w:val="64B24770"/>
    <w:rsid w:val="66F7698B"/>
    <w:rsid w:val="6B601B51"/>
    <w:rsid w:val="7A960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Hyperlink"/>
    <w:basedOn w:val="5"/>
    <w:qFormat/>
    <w:uiPriority w:val="0"/>
    <w:rPr>
      <w:color w:val="0000FF"/>
      <w:u w:val="single"/>
    </w:rPr>
  </w:style>
  <w:style w:type="paragraph" w:customStyle="1" w:styleId="7">
    <w:name w:val="样式3"/>
    <w:basedOn w:val="1"/>
    <w:qFormat/>
    <w:uiPriority w:val="0"/>
    <w:pPr>
      <w:ind w:firstLine="808" w:firstLineChars="200"/>
    </w:pPr>
    <w:rPr>
      <w:rFonts w:eastAsia="楷体_GB2312" w:asciiTheme="minorAscii" w:hAnsiTheme="minorAscii"/>
      <w:sz w:val="24"/>
    </w:rPr>
  </w:style>
  <w:style w:type="paragraph" w:customStyle="1" w:styleId="8">
    <w:name w:val="样式5"/>
    <w:basedOn w:val="1"/>
    <w:qFormat/>
    <w:uiPriority w:val="0"/>
    <w:rPr>
      <w:rFonts w:eastAsia="楷体_GB2312"/>
      <w:sz w:val="24"/>
    </w:rPr>
  </w:style>
  <w:style w:type="paragraph" w:customStyle="1" w:styleId="9">
    <w:name w:val="样式6"/>
    <w:basedOn w:val="1"/>
    <w:qFormat/>
    <w:uiPriority w:val="0"/>
    <w:pPr>
      <w:spacing w:line="360" w:lineRule="auto"/>
    </w:pPr>
  </w:style>
  <w:style w:type="paragraph" w:customStyle="1" w:styleId="10">
    <w:name w:val="样式7"/>
    <w:basedOn w:val="1"/>
    <w:qFormat/>
    <w:uiPriority w:val="0"/>
    <w:pPr>
      <w:spacing w:line="572" w:lineRule="exact"/>
      <w:ind w:firstLine="872" w:firstLineChars="200"/>
    </w:pPr>
    <w:rPr>
      <w:rFonts w:asciiTheme="minorAscii" w:hAnsiTheme="minorAscii"/>
      <w:szCs w:val="22"/>
    </w:rPr>
  </w:style>
  <w:style w:type="paragraph" w:customStyle="1" w:styleId="11">
    <w:name w:val="样式10"/>
    <w:basedOn w:val="1"/>
    <w:qFormat/>
    <w:uiPriority w:val="0"/>
    <w:pPr>
      <w:spacing w:line="572" w:lineRule="exact"/>
      <w:ind w:firstLine="872" w:firstLineChars="200"/>
    </w:pPr>
    <w:rPr>
      <w:rFonts w:asciiTheme="minorAscii" w:hAnsiTheme="minorAscii"/>
      <w:sz w:val="3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3218</Words>
  <Characters>3472</Characters>
  <Lines>0</Lines>
  <Paragraphs>0</Paragraphs>
  <TotalTime>1</TotalTime>
  <ScaleCrop>false</ScaleCrop>
  <LinksUpToDate>false</LinksUpToDate>
  <CharactersWithSpaces>3479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2023-02-17T09:09:00Z</dcterms:created>
  <dc:creator>LWY</dc:creator>
  <cp:lastModifiedBy>LWY</cp:lastModifiedBy>
  <dcterms:modified xsi:type="dcterms:W3CDTF">2023-02-20T08:56:36Z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FFC40A17767947EE9F171D89A2AB5658</vt:lpwstr>
  </property>
</Properties>
</file>