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ind w:right="11"/>
        <w:jc w:val="center"/>
        <w:rPr>
          <w:rFonts w:hint="eastAsia" w:eastAsia="黑体"/>
          <w:w w:val="99"/>
          <w:sz w:val="32"/>
          <w:lang w:eastAsia="zh-CN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广州市人民政府决策咨询专家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汇总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表</w:t>
      </w:r>
    </w:p>
    <w:bookmarkEnd w:id="0"/>
    <w:tbl>
      <w:tblPr>
        <w:tblStyle w:val="4"/>
        <w:tblW w:w="14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64"/>
        <w:gridCol w:w="684"/>
        <w:gridCol w:w="412"/>
        <w:gridCol w:w="1361"/>
        <w:gridCol w:w="1498"/>
        <w:gridCol w:w="1644"/>
        <w:gridCol w:w="1125"/>
        <w:gridCol w:w="850"/>
        <w:gridCol w:w="1488"/>
        <w:gridCol w:w="3697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专家分组</w:t>
            </w:r>
          </w:p>
        </w:tc>
        <w:tc>
          <w:tcPr>
            <w:tcW w:w="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学院（或部门）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XX年XX月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spacing w:before="0" w:beforeAutospacing="0" w:after="0" w:afterAutospacing="0" w:line="460" w:lineRule="exact"/>
        <w:jc w:val="both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注：1.此表可登录“广州市人民政府研究室网站”（www.gz.gov.cn/gzsfyjs/）—“</w:t>
      </w:r>
      <w:r>
        <w:rPr>
          <w:rFonts w:hint="eastAsia" w:ascii="Times New Roman" w:hAnsi="Times New Roman" w:eastAsia="仿宋_GB2312" w:cs="Times New Roman"/>
          <w:lang w:eastAsia="zh-CN"/>
        </w:rPr>
        <w:t>通知公告</w:t>
      </w:r>
      <w:r>
        <w:rPr>
          <w:rFonts w:hint="eastAsia" w:ascii="Times New Roman" w:hAnsi="Times New Roman" w:eastAsia="仿宋_GB2312" w:cs="Times New Roman"/>
        </w:rPr>
        <w:t>”下载；</w:t>
      </w:r>
    </w:p>
    <w:p>
      <w:pPr>
        <w:pStyle w:val="2"/>
        <w:spacing w:before="0" w:beforeAutospacing="0" w:after="0" w:afterAutospacing="0" w:line="460" w:lineRule="exact"/>
        <w:jc w:val="both"/>
        <w:rPr>
          <w:rFonts w:hint="eastAsia" w:eastAsia="黑体"/>
          <w:w w:val="99"/>
          <w:sz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</w:rPr>
        <w:t>2.本表填写完成后请同时发电子版到专家库邮箱：</w:t>
      </w:r>
      <w:r>
        <w:rPr>
          <w:rFonts w:ascii="Times New Roman" w:hAnsi="Times New Roman" w:eastAsia="仿宋_GB2312" w:cs="Times New Roman"/>
        </w:rPr>
        <w:fldChar w:fldCharType="begin"/>
      </w:r>
      <w:r>
        <w:rPr>
          <w:rFonts w:ascii="Times New Roman" w:hAnsi="Times New Roman" w:eastAsia="仿宋_GB2312" w:cs="Times New Roman"/>
        </w:rPr>
        <w:instrText xml:space="preserve"> HYPERLINK "mailto:</w:instrText>
      </w:r>
      <w:r>
        <w:rPr>
          <w:rFonts w:hint="eastAsia" w:ascii="Times New Roman" w:hAnsi="Times New Roman" w:eastAsia="仿宋_GB2312" w:cs="Times New Roman"/>
        </w:rPr>
        <w:instrText xml:space="preserve">gzzjw@vip.163.com</w:instrText>
      </w:r>
      <w:r>
        <w:rPr>
          <w:rFonts w:ascii="Times New Roman" w:hAnsi="Times New Roman" w:eastAsia="仿宋_GB2312" w:cs="Times New Roman"/>
        </w:rPr>
        <w:instrText xml:space="preserve">" </w:instrText>
      </w:r>
      <w:r>
        <w:rPr>
          <w:rFonts w:ascii="Times New Roman" w:hAnsi="Times New Roman" w:eastAsia="仿宋_GB2312" w:cs="Times New Roman"/>
        </w:rPr>
        <w:fldChar w:fldCharType="separate"/>
      </w:r>
      <w:r>
        <w:rPr>
          <w:rStyle w:val="6"/>
          <w:rFonts w:hint="eastAsia" w:ascii="Times New Roman" w:hAnsi="Times New Roman" w:eastAsia="仿宋_GB2312" w:cs="Times New Roman"/>
          <w:sz w:val="24"/>
          <w:szCs w:val="24"/>
        </w:rPr>
        <w:t>gzzjw@vip.163.com</w:t>
      </w:r>
      <w:r>
        <w:rPr>
          <w:rFonts w:ascii="Times New Roman" w:hAnsi="Times New Roman" w:eastAsia="仿宋_GB2312" w:cs="Times New Roman"/>
        </w:rPr>
        <w:fldChar w:fldCharType="end"/>
      </w:r>
      <w:r>
        <w:rPr>
          <w:rFonts w:hint="eastAsia" w:ascii="Times New Roman" w:hAnsi="Times New Roman" w:eastAsia="仿宋_GB2312" w:cs="Times New Roma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C12CE"/>
    <w:rsid w:val="154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uiPriority w:val="0"/>
    <w:rPr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2022-04-01T06:10:00Z</dcterms:created>
  <dc:creator>Administrator</dc:creator>
  <cp:lastModifiedBy>Administrator</cp:lastModifiedBy>
  <dcterms:modified xsi:type="dcterms:W3CDTF">2022-04-01T06:11:04Z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