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962" w:rsidRPr="006103A3" w:rsidRDefault="005F2962" w:rsidP="005F2962">
      <w:pPr>
        <w:spacing w:before="100" w:beforeAutospacing="1" w:after="100" w:afterAutospacing="1" w:line="480" w:lineRule="auto"/>
      </w:pPr>
      <w:r w:rsidRPr="006103A3">
        <w:t>附件</w:t>
      </w:r>
    </w:p>
    <w:p w:rsidR="005F2962" w:rsidRPr="006103A3" w:rsidRDefault="005F2962" w:rsidP="005F2962">
      <w:pPr>
        <w:spacing w:before="100" w:beforeAutospacing="1" w:after="100" w:afterAutospacing="1" w:line="480" w:lineRule="auto"/>
        <w:jc w:val="center"/>
      </w:pPr>
      <w:r w:rsidRPr="006103A3">
        <w:t>广州市区产业“退二进三”企业工业用地处置办法</w:t>
      </w:r>
    </w:p>
    <w:p w:rsidR="005F2962" w:rsidRPr="006103A3" w:rsidRDefault="005F2962" w:rsidP="005F2962">
      <w:pPr>
        <w:spacing w:line="480" w:lineRule="auto"/>
      </w:pPr>
      <w:r w:rsidRPr="006103A3">
        <w:br/>
        <w:t xml:space="preserve">　　按照我市城市发展战略，为加快推进城市功能的优化调整，根据《关于推进市区产业“退二进三”工作的意见》，现就市区产业“退二进三”企业工业用地的处置问题制定如下办法。</w:t>
      </w:r>
    </w:p>
    <w:p w:rsidR="005F2962" w:rsidRPr="006103A3" w:rsidRDefault="005F2962" w:rsidP="005F2962">
      <w:pPr>
        <w:spacing w:line="480" w:lineRule="auto"/>
      </w:pPr>
      <w:bookmarkStart w:id="0" w:name="5"/>
      <w:r w:rsidRPr="006103A3">
        <w:rPr>
          <w:rStyle w:val="a3"/>
          <w:b w:val="0"/>
        </w:rPr>
        <w:t xml:space="preserve">　　一、</w:t>
      </w:r>
      <w:bookmarkEnd w:id="0"/>
      <w:r w:rsidRPr="006103A3">
        <w:t>适用范围</w:t>
      </w:r>
      <w:r w:rsidRPr="006103A3">
        <w:br/>
      </w:r>
      <w:r w:rsidRPr="006103A3">
        <w:br/>
        <w:t xml:space="preserve">　　列入搬迁名单的企业，其工业用地的处置适用本办法。</w:t>
      </w:r>
    </w:p>
    <w:p w:rsidR="005F2962" w:rsidRPr="006103A3" w:rsidRDefault="005F2962" w:rsidP="005F2962">
      <w:pPr>
        <w:spacing w:line="480" w:lineRule="auto"/>
      </w:pPr>
      <w:bookmarkStart w:id="1" w:name="6"/>
      <w:r w:rsidRPr="006103A3">
        <w:rPr>
          <w:rStyle w:val="a3"/>
          <w:b w:val="0"/>
        </w:rPr>
        <w:t xml:space="preserve">　　二、</w:t>
      </w:r>
      <w:bookmarkEnd w:id="1"/>
      <w:r w:rsidRPr="006103A3">
        <w:t>处置方式</w:t>
      </w:r>
      <w:r w:rsidRPr="006103A3">
        <w:br/>
      </w:r>
      <w:r w:rsidRPr="006103A3">
        <w:br/>
        <w:t xml:space="preserve">　　企业搬迁名单确定后，市国土房管部门应当及时研究企业原土地是否列入政府储备计划，制定项目实施方案报政府批准。在符合城市发展总体规划、土地利用总体规划的前提下，列入搬迁企业的工业用地可按以下3种方式处置：</w:t>
      </w:r>
      <w:r w:rsidRPr="006103A3">
        <w:br/>
      </w:r>
      <w:r w:rsidRPr="006103A3">
        <w:br/>
        <w:t xml:space="preserve">　　（一）企业可利用原有建筑物从事除房地产开发以外的第三产业，但不得改变原址土地的用地性质、权属（依法进行的土地使用权交易、变更除外）和扩大建筑面积。优先鼓励长期利用旧厂房出租或自营创意产业，但企业要按照经规划部门批准的临时使用功能，依法缴交土地有偿使用费等相关税费。企业利用原址从事创意产业等第三??地等原因需要征收企业土地时，企业应当自政府提出征收土地之日起，无条件配合政府开展征收工作，征收时按原用地性质给予补偿。</w:t>
      </w:r>
      <w:r w:rsidRPr="006103A3">
        <w:br/>
      </w:r>
      <w:r w:rsidRPr="006103A3">
        <w:lastRenderedPageBreak/>
        <w:br/>
        <w:t xml:space="preserve">　　（二）企业原址土地因抵押拍卖、司法执行等原因而转变土地权属的，其原工业用地性质不得改变。如需将工业用地转变为商业、旅游、娱乐、商务办公和商品住宅等用地，必须按规定由政府统一储备后向社会公开出让。</w:t>
      </w:r>
      <w:r w:rsidRPr="006103A3">
        <w:br/>
      </w:r>
      <w:r w:rsidRPr="006103A3">
        <w:br/>
        <w:t xml:space="preserve">　　（三）企业可申请将原有土地纳入政府储备。</w:t>
      </w:r>
    </w:p>
    <w:p w:rsidR="005F2962" w:rsidRPr="006103A3" w:rsidRDefault="005F2962" w:rsidP="005F2962">
      <w:pPr>
        <w:spacing w:line="480" w:lineRule="auto"/>
      </w:pPr>
      <w:bookmarkStart w:id="2" w:name="7"/>
      <w:r w:rsidRPr="006103A3">
        <w:rPr>
          <w:rStyle w:val="a3"/>
          <w:b w:val="0"/>
        </w:rPr>
        <w:t xml:space="preserve">　　三、</w:t>
      </w:r>
      <w:bookmarkEnd w:id="2"/>
      <w:r w:rsidRPr="006103A3">
        <w:t>利用原有建筑物从事除房地产开发以外的第三产业的办理程序</w:t>
      </w:r>
      <w:r w:rsidRPr="006103A3">
        <w:br/>
      </w:r>
      <w:r w:rsidRPr="006103A3">
        <w:br/>
        <w:t xml:space="preserve">　　（一）工业用地未列入政府储备计划且未编制项目实施方案的搬迁企业，可持相关建筑改造方案图纸、土地及房产权属证明、投资项目批准文件、核准文件或备案文件等资料，向市规划行政主管部门申请将原有工业用地上现有的合法工业建筑在主体框架不改动的情况下进行适当改造并临时改变使用功能，用于除房地产开发以外的第三产业。在保证结构安全的前提下，临时改变使用功能的适当改造只限于主体框架不改动的建筑内部改建，不得整体拆除重建，不得增加建筑面积（为满足消防等专业管理部门要求而设置的消防楼梯等除外）。</w:t>
      </w:r>
      <w:r w:rsidRPr="006103A3">
        <w:br/>
      </w:r>
      <w:r w:rsidRPr="006103A3">
        <w:br/>
        <w:t xml:space="preserve">　　（二）工业用地未列入政府储备计划但已编制项目实施方案的搬迁企业，市规划行政主管部门依据《城乡规划法》等规划管理的规定，审查、核发原有工业建筑改造并临时改变使用功能的《建设工程规划许可证》。</w:t>
      </w:r>
      <w:r w:rsidRPr="006103A3">
        <w:br/>
      </w:r>
      <w:r w:rsidRPr="006103A3">
        <w:br/>
        <w:t xml:space="preserve">　　（三）企业取得市规划行政主管部门核发的《建设工程规划许可证》后，到国土房管部门缴纳临时年限的土地有偿使用费。</w:t>
      </w:r>
      <w:r w:rsidRPr="006103A3">
        <w:br/>
      </w:r>
      <w:r w:rsidRPr="006103A3">
        <w:lastRenderedPageBreak/>
        <w:br/>
        <w:t xml:space="preserve">　　（四）市国土房管局出具办妥土地有偿使用手续的意见，并在原产权证上作相应临时使用功能注记。</w:t>
      </w:r>
      <w:r w:rsidRPr="006103A3">
        <w:br/>
      </w:r>
      <w:r w:rsidRPr="006103A3">
        <w:br/>
        <w:t xml:space="preserve">　　（五）企业持上述批文到有关部门办理开工、工商等相关手续和交缴相关税费。</w:t>
      </w:r>
    </w:p>
    <w:p w:rsidR="005F2962" w:rsidRPr="006103A3" w:rsidRDefault="005F2962" w:rsidP="005F2962">
      <w:pPr>
        <w:spacing w:line="480" w:lineRule="auto"/>
        <w:ind w:firstLine="645"/>
        <w:rPr>
          <w:rFonts w:hint="eastAsia"/>
        </w:rPr>
      </w:pPr>
      <w:bookmarkStart w:id="3" w:name="8"/>
      <w:r w:rsidRPr="006103A3">
        <w:rPr>
          <w:rStyle w:val="a3"/>
          <w:b w:val="0"/>
        </w:rPr>
        <w:t>四、</w:t>
      </w:r>
      <w:bookmarkEnd w:id="3"/>
      <w:r w:rsidRPr="006103A3">
        <w:t>申请将工业用地纳入政府储备用地的办理程序</w:t>
      </w:r>
      <w:r w:rsidRPr="006103A3">
        <w:br/>
      </w:r>
      <w:r w:rsidRPr="006103A3">
        <w:br/>
        <w:t xml:space="preserve">　　（一）土地使用权人经出资人及上级主管部门批准后，向市土地开发中心申请由政府收回其国有土地使用权，并依法给予补偿。</w:t>
      </w:r>
      <w:r w:rsidRPr="006103A3">
        <w:br/>
      </w:r>
      <w:r w:rsidRPr="006103A3">
        <w:br/>
        <w:t xml:space="preserve">　　（二）市土地开发中心初审后，征询市规划局、国土房管局意见。市规划局按照城市规划确定地块的用途和规划控制要求；市国土房管局对地块转变为储备土地进行审核，并出具是否符合土地利用总体规划的书面意见。</w:t>
      </w:r>
      <w:r w:rsidRPr="006103A3">
        <w:br/>
      </w:r>
      <w:r w:rsidRPr="006103A3">
        <w:br/>
        <w:t xml:space="preserve">　　（三）经市经营性国有土地使用权出让审批领导小组会议批准，市土地开发中心将地块纳入市土地储备计划，并向市财政局申请办理用资手续。</w:t>
      </w:r>
      <w:r w:rsidRPr="006103A3">
        <w:br/>
      </w:r>
      <w:r w:rsidRPr="006103A3">
        <w:br/>
        <w:t xml:space="preserve">　　（四）市土地开发中心和土地使用权人共同委托有资质的中介机构对企业的土地、房屋、机器设备等资产进行补偿评估。其中土地和房屋应委托具有B类以上资质的土地房屋评估机构进行评估。对于关闭、停产、破产企业，其土地、房屋按照工业用地性质进行市场价格评估，机器设备按资产评估，职工安置费用按</w:t>
      </w:r>
      <w:r w:rsidRPr="006103A3">
        <w:lastRenderedPageBreak/>
        <w:t>实际需要审核；对于搬迁企业，按照同等生产规模，对企业的易地重置成本、机器设备搬迁、停业损失（包括职工安置费用）等费用进行评估。</w:t>
      </w:r>
      <w:r w:rsidRPr="006103A3">
        <w:br/>
      </w:r>
      <w:r w:rsidRPr="006103A3">
        <w:br/>
        <w:t xml:space="preserve">　　双方将补偿评估结果按有关规定组织评审后，核定补偿金额和拆迁补偿等事项。</w:t>
      </w:r>
      <w:r w:rsidRPr="006103A3">
        <w:br/>
      </w:r>
      <w:r w:rsidRPr="006103A3">
        <w:br/>
        <w:t xml:space="preserve">　　（五）签订收回国有土地使用权补偿协议书，按协议支付补偿费用，收回土地使用权。</w:t>
      </w:r>
    </w:p>
    <w:p w:rsidR="005F2962" w:rsidRPr="006103A3" w:rsidRDefault="005F2962" w:rsidP="005F2962">
      <w:pPr>
        <w:spacing w:line="480" w:lineRule="auto"/>
        <w:rPr>
          <w:rFonts w:hint="eastAsia"/>
        </w:rPr>
      </w:pPr>
    </w:p>
    <w:p w:rsidR="005420E4" w:rsidRPr="005F2962" w:rsidRDefault="005420E4"/>
    <w:sectPr w:rsidR="005420E4" w:rsidRPr="005F2962"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2962"/>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173E1"/>
    <w:rsid w:val="00480869"/>
    <w:rsid w:val="00490285"/>
    <w:rsid w:val="004E1BD1"/>
    <w:rsid w:val="004F2E76"/>
    <w:rsid w:val="005420E4"/>
    <w:rsid w:val="005543EC"/>
    <w:rsid w:val="0058616D"/>
    <w:rsid w:val="005B07D2"/>
    <w:rsid w:val="005C05E3"/>
    <w:rsid w:val="005C15F1"/>
    <w:rsid w:val="005D6EF2"/>
    <w:rsid w:val="005F296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962"/>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F296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2017-05-16T01:29:00Z</dcterms:created>
  <dcterms:modified xsi:type="dcterms:W3CDTF">2017-05-16T01:29:00Z</dcterms:modified>
</cp:coreProperties>
</file>