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E" w:rsidRPr="006E7A49" w:rsidRDefault="00E146DE" w:rsidP="00E146DE">
      <w:pPr>
        <w:spacing w:line="480" w:lineRule="auto"/>
      </w:pPr>
      <w:r w:rsidRPr="006E7A49">
        <w:rPr>
          <w:rStyle w:val="a3"/>
          <w:b w:val="0"/>
        </w:rPr>
        <w:t>附件3</w:t>
      </w:r>
    </w:p>
    <w:p w:rsidR="00E146DE" w:rsidRPr="006E7A49" w:rsidRDefault="00E146DE" w:rsidP="00E146DE">
      <w:pPr>
        <w:spacing w:line="480" w:lineRule="auto"/>
        <w:jc w:val="center"/>
      </w:pPr>
      <w:r w:rsidRPr="006E7A49">
        <w:rPr>
          <w:rStyle w:val="a3"/>
          <w:b w:val="0"/>
        </w:rPr>
        <w:t>广州市政府购买社区公共卫生服务补助标准</w:t>
      </w:r>
    </w:p>
    <w:p w:rsidR="00E146DE" w:rsidRPr="006E7A49" w:rsidRDefault="00E146DE" w:rsidP="00E146DE">
      <w:pPr>
        <w:spacing w:line="480" w:lineRule="auto"/>
      </w:pPr>
      <w:r>
        <w:t>  </w:t>
      </w:r>
      <w:r w:rsidRPr="006E7A49">
        <w:t>为加快发展社区卫生服务，解决群众看病难、看病贵问题，建立稳定的社区卫生服务筹资和投入机制，根据国务院《关于发展城市社区卫生服务的指导意见》(国发［2006］10号)精神和财政部、国家发展改革委、卫生部《关于城市社区卫生服务补助政策的意见》，现就社区预防保健等公共卫生服务补助制定如下标准：</w:t>
      </w:r>
    </w:p>
    <w:p w:rsidR="00E146DE" w:rsidRPr="006E7A49" w:rsidRDefault="00E146DE" w:rsidP="00E146DE">
      <w:pPr>
        <w:spacing w:line="480" w:lineRule="auto"/>
      </w:pPr>
      <w:r>
        <w:t>  </w:t>
      </w:r>
      <w:r w:rsidRPr="006E7A49">
        <w:t>2007—2008年，社区预防保健等公共卫生补助标准分步提高到25元。2007年达到每人每年20元，2008年达到每人每年25元，市、区(县级市)财政负担比例为4：6(南沙、番禺、萝岗区全部由</w:t>
      </w:r>
      <w:proofErr w:type="gramStart"/>
      <w:r w:rsidRPr="006E7A49">
        <w:t>区负担</w:t>
      </w:r>
      <w:proofErr w:type="gramEnd"/>
      <w:r w:rsidRPr="006E7A49">
        <w:t>)。</w:t>
      </w:r>
    </w:p>
    <w:p w:rsidR="00E146DE" w:rsidRPr="006E7A49" w:rsidRDefault="00E146DE" w:rsidP="00E146DE">
      <w:pPr>
        <w:spacing w:line="480" w:lineRule="auto"/>
      </w:pPr>
      <w:r>
        <w:t>  </w:t>
      </w:r>
      <w:r w:rsidRPr="006E7A49">
        <w:t>考虑此次提高财政补助标准幅度丈，部分区(县级市)财政承受能力有限，为保证资金落实，市财政对上述区(县级市)给予资助，并将市本级财政负担的资金列入每年的财政预算。区(县级市)财政安排的资金要实行专项安排，市本级财政负担的资金在区(县级市)财政资金全部落实后再予拨付。</w:t>
      </w:r>
    </w:p>
    <w:p w:rsidR="00E146DE" w:rsidRPr="006E7A49" w:rsidRDefault="00E146DE" w:rsidP="00E146DE">
      <w:pPr>
        <w:spacing w:line="480" w:lineRule="auto"/>
      </w:pPr>
      <w:r>
        <w:t>  </w:t>
      </w:r>
      <w:r w:rsidRPr="006E7A49">
        <w:t>社区卫生服务机构按有关要求定期完成服务区内流行病学社区卫生诊断，为社区居民提供传染病、地方病、寄生虫病和有关慢性病预防控制，并落实妇女、儿童、老年保健，健康教育，计划生育技术服务和卫生信息管理等公共卫生服务项目。城市社区预防保健等公共卫生服务工作内容和财政补助资金管理办法另行制定。</w:t>
      </w:r>
    </w:p>
    <w:p w:rsidR="005420E4" w:rsidRPr="00E146DE" w:rsidRDefault="005420E4"/>
    <w:sectPr w:rsidR="005420E4" w:rsidRPr="00E146DE"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46DE"/>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350C2"/>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146DE"/>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6D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146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2017-05-16T06:24:00Z</dcterms:created>
  <dcterms:modified xsi:type="dcterms:W3CDTF">2017-05-16T06:25:00Z</dcterms:modified>
</cp:coreProperties>
</file>