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A4" w:rsidRPr="006E7A49" w:rsidRDefault="001056A4" w:rsidP="001056A4">
      <w:pPr>
        <w:spacing w:line="480" w:lineRule="auto"/>
      </w:pPr>
      <w:r w:rsidRPr="006E7A49">
        <w:rPr>
          <w:rStyle w:val="a3"/>
          <w:b w:val="0"/>
        </w:rPr>
        <w:t>附件4</w:t>
      </w:r>
    </w:p>
    <w:p w:rsidR="001056A4" w:rsidRPr="006E7A49" w:rsidRDefault="001056A4" w:rsidP="001056A4">
      <w:pPr>
        <w:spacing w:line="480" w:lineRule="auto"/>
        <w:jc w:val="center"/>
      </w:pPr>
      <w:r w:rsidRPr="006E7A49">
        <w:rPr>
          <w:rStyle w:val="a3"/>
          <w:b w:val="0"/>
        </w:rPr>
        <w:t>广州市城市社区基本医疗补助方案</w:t>
      </w:r>
    </w:p>
    <w:p w:rsidR="001056A4" w:rsidRPr="006E7A49" w:rsidRDefault="001056A4" w:rsidP="001056A4">
      <w:pPr>
        <w:spacing w:line="480" w:lineRule="auto"/>
      </w:pPr>
      <w:r w:rsidRPr="006E7A49">
        <w:t>    根据市政府《关于发展城市社区卫生服务的实施意见》的要求，提出广州市城市社区基本医疗补助方案如下：</w:t>
      </w:r>
    </w:p>
    <w:p w:rsidR="001056A4" w:rsidRPr="006E7A49" w:rsidRDefault="001056A4" w:rsidP="001056A4">
      <w:pPr>
        <w:spacing w:line="480" w:lineRule="auto"/>
      </w:pPr>
      <w:r w:rsidRPr="006E7A49">
        <w:t xml:space="preserve">    </w:t>
      </w:r>
      <w:r w:rsidRPr="006E7A49">
        <w:rPr>
          <w:rStyle w:val="a3"/>
          <w:b w:val="0"/>
        </w:rPr>
        <w:t>一、基本医疗服务的补助范围</w:t>
      </w:r>
    </w:p>
    <w:p w:rsidR="001056A4" w:rsidRPr="006E7A49" w:rsidRDefault="001056A4" w:rsidP="001056A4">
      <w:pPr>
        <w:spacing w:line="480" w:lineRule="auto"/>
      </w:pPr>
      <w:r w:rsidRPr="006E7A49">
        <w:t>    (一)社区一般常见病、多发病的诊疗、护理和诊断明确的慢性病治疗。</w:t>
      </w:r>
    </w:p>
    <w:p w:rsidR="001056A4" w:rsidRPr="006E7A49" w:rsidRDefault="001056A4" w:rsidP="001056A4">
      <w:pPr>
        <w:spacing w:line="480" w:lineRule="auto"/>
      </w:pPr>
      <w:r w:rsidRPr="006E7A49">
        <w:t>    (二)社区家庭出诊、家庭护理、家庭病床等家庭医疗服务。</w:t>
      </w:r>
    </w:p>
    <w:p w:rsidR="001056A4" w:rsidRPr="006E7A49" w:rsidRDefault="001056A4" w:rsidP="001056A4">
      <w:pPr>
        <w:spacing w:line="480" w:lineRule="auto"/>
      </w:pPr>
      <w:r w:rsidRPr="006E7A49">
        <w:t>    (三)社区康复医疗服务。</w:t>
      </w:r>
    </w:p>
    <w:p w:rsidR="001056A4" w:rsidRPr="006E7A49" w:rsidRDefault="001056A4" w:rsidP="001056A4">
      <w:pPr>
        <w:spacing w:line="480" w:lineRule="auto"/>
      </w:pPr>
      <w:r w:rsidRPr="006E7A49">
        <w:t>    (四)卫生行政部门批准的其他社区适宜医疗服务。</w:t>
      </w:r>
    </w:p>
    <w:p w:rsidR="001056A4" w:rsidRPr="006E7A49" w:rsidRDefault="001056A4" w:rsidP="001056A4">
      <w:pPr>
        <w:spacing w:line="480" w:lineRule="auto"/>
      </w:pPr>
      <w:r w:rsidRPr="006E7A49">
        <w:t xml:space="preserve">    </w:t>
      </w:r>
      <w:r w:rsidRPr="006E7A49">
        <w:rPr>
          <w:rStyle w:val="a3"/>
          <w:b w:val="0"/>
        </w:rPr>
        <w:t>二、补助内容</w:t>
      </w:r>
    </w:p>
    <w:p w:rsidR="001056A4" w:rsidRPr="006E7A49" w:rsidRDefault="001056A4" w:rsidP="001056A4">
      <w:pPr>
        <w:spacing w:line="480" w:lineRule="auto"/>
      </w:pPr>
      <w:r w:rsidRPr="006E7A49">
        <w:t>    (一)政府对广州市民到社区卫生服务机构门诊就诊的门诊医疗费给予补助，包括市民在社区卫生服务机构门诊就诊时的挂号、诊察、检查、治疗、手术和化验等医疗费，不包括药费、超出基本医疗服务范围的医疗费。</w:t>
      </w:r>
    </w:p>
    <w:p w:rsidR="001056A4" w:rsidRPr="006E7A49" w:rsidRDefault="001056A4" w:rsidP="001056A4">
      <w:pPr>
        <w:spacing w:line="480" w:lineRule="auto"/>
      </w:pPr>
      <w:r w:rsidRPr="006E7A49">
        <w:t>    (二)政府对社区卫生服务机构为广州市民提供家庭医疗服务给予补助。补助的主要病种：脑血管意外康复期、慢性心功能衰竭二级以上、慢性阻塞性肺炎急性发作、需卧床的骨折、恶性肿瘤晚期、在家进行腹膜透析的尿毒症、慢性全身衰竭、长期留置导管的重度尿路梗阻性疾病以及社区老年病、糖尿病并发症、长期卧床患者、帕金森氏综合症、老年痴呆等。</w:t>
      </w:r>
    </w:p>
    <w:p w:rsidR="001056A4" w:rsidRPr="006E7A49" w:rsidRDefault="001056A4" w:rsidP="001056A4">
      <w:pPr>
        <w:spacing w:line="480" w:lineRule="auto"/>
      </w:pPr>
      <w:r w:rsidRPr="006E7A49">
        <w:t>    (三)政府对高血压病、糖尿病、脑中风(康复期)、慢性支气管哮喘、慢性支气管炎、慢性阻塞性肺气肿、冠心病(稳定期)、慢性心功能不全八种慢性病在社区卫生服务机构诊疗管理给予补助。</w:t>
      </w:r>
    </w:p>
    <w:p w:rsidR="001056A4" w:rsidRPr="006E7A49" w:rsidRDefault="001056A4" w:rsidP="001056A4">
      <w:pPr>
        <w:spacing w:line="480" w:lineRule="auto"/>
      </w:pPr>
      <w:r w:rsidRPr="006E7A49">
        <w:t xml:space="preserve">    </w:t>
      </w:r>
      <w:r w:rsidRPr="006E7A49">
        <w:rPr>
          <w:rStyle w:val="a3"/>
          <w:b w:val="0"/>
        </w:rPr>
        <w:t>三、补助标准</w:t>
      </w:r>
    </w:p>
    <w:p w:rsidR="001056A4" w:rsidRPr="006E7A49" w:rsidRDefault="001056A4" w:rsidP="001056A4">
      <w:pPr>
        <w:spacing w:line="480" w:lineRule="auto"/>
      </w:pPr>
      <w:r w:rsidRPr="006E7A49">
        <w:lastRenderedPageBreak/>
        <w:t>    (一)广州市民在社区卫生服务机构门诊就诊，其门诊医疗费由市民支付90％(医保参保人可以从个人帐户中支付)，政府补助10％。</w:t>
      </w:r>
    </w:p>
    <w:p w:rsidR="001056A4" w:rsidRPr="006E7A49" w:rsidRDefault="001056A4" w:rsidP="001056A4">
      <w:pPr>
        <w:spacing w:line="480" w:lineRule="auto"/>
      </w:pPr>
      <w:r w:rsidRPr="006E7A49">
        <w:t>    (二)享受家庭医疗服务的居民，按《关于我市医疗服务价格管理有关问题的通知》(穗价［2006］231号)标准收费。政府对提供家庭医疗服务的社区卫生服务机构给予补助：家庭病床建床补助73元(含医生护士)；家庭病床巡诊医生补助13元／次，护士补助23元／次；家庭出诊医生补助15元／次，护士补助25元／次。</w:t>
      </w:r>
    </w:p>
    <w:p w:rsidR="001056A4" w:rsidRPr="006E7A49" w:rsidRDefault="001056A4" w:rsidP="001056A4">
      <w:pPr>
        <w:spacing w:line="480" w:lineRule="auto"/>
      </w:pPr>
      <w:r w:rsidRPr="006E7A49">
        <w:t>    (三)对高血压病、糖尿病、脑中风(康复期)、慢性支气管哮喘、慢性支气管炎、慢性阻塞性肺气肿、冠心病(稳定期)、慢性心功能不全八种慢性病的诊疗管理补助办法待进一步研究制订后执行。</w:t>
      </w:r>
    </w:p>
    <w:p w:rsidR="001056A4" w:rsidRPr="006E7A49" w:rsidRDefault="001056A4" w:rsidP="001056A4">
      <w:pPr>
        <w:spacing w:line="480" w:lineRule="auto"/>
      </w:pPr>
      <w:r w:rsidRPr="006E7A49">
        <w:t>   </w:t>
      </w:r>
      <w:r w:rsidRPr="006E7A49">
        <w:rPr>
          <w:rStyle w:val="a3"/>
          <w:b w:val="0"/>
        </w:rPr>
        <w:t xml:space="preserve"> 四、经费补助办法</w:t>
      </w:r>
    </w:p>
    <w:p w:rsidR="001056A4" w:rsidRPr="006E7A49" w:rsidRDefault="001056A4" w:rsidP="001056A4">
      <w:pPr>
        <w:spacing w:line="480" w:lineRule="auto"/>
      </w:pPr>
      <w:r w:rsidRPr="006E7A49">
        <w:t>    所需补助资金，由市、区(县级市)两级政府按4：6比例分担(南沙区、番禺区和萝岗区全部由区政府负担)。</w:t>
      </w:r>
    </w:p>
    <w:p w:rsidR="001056A4" w:rsidRPr="006E7A49" w:rsidRDefault="001056A4" w:rsidP="001056A4">
      <w:pPr>
        <w:spacing w:line="480" w:lineRule="auto"/>
      </w:pPr>
      <w:r w:rsidRPr="006E7A49">
        <w:t xml:space="preserve">　　</w:t>
      </w:r>
      <w:r w:rsidRPr="006E7A49">
        <w:rPr>
          <w:rStyle w:val="a3"/>
          <w:b w:val="0"/>
        </w:rPr>
        <w:t>附件5</w:t>
      </w:r>
    </w:p>
    <w:p w:rsidR="001056A4" w:rsidRPr="006E7A49" w:rsidRDefault="001056A4" w:rsidP="001056A4">
      <w:pPr>
        <w:spacing w:line="480" w:lineRule="auto"/>
        <w:jc w:val="center"/>
      </w:pPr>
      <w:r w:rsidRPr="006E7A49">
        <w:rPr>
          <w:rStyle w:val="a3"/>
          <w:b w:val="0"/>
        </w:rPr>
        <w:t>广州市城市社区卫生服务中心设备配置经费安排方案</w:t>
      </w:r>
    </w:p>
    <w:p w:rsidR="001056A4" w:rsidRPr="006E7A49" w:rsidRDefault="001056A4" w:rsidP="001056A4">
      <w:pPr>
        <w:spacing w:line="480" w:lineRule="auto"/>
      </w:pPr>
      <w:r w:rsidRPr="006E7A49">
        <w:t>    根据市政府《关于发展城市社区卫生服务的实施意见》的要求，从2007年起，用两年时间由财政解决区政府举办的社区卫生服务中心设备补缺。2008年末，使全市区政府举办的社区卫生服务中心设备配置基本达到《广州市社区卫生服务中心基本标准(试行)》要求。从2009年起，由财政对区政府办社区卫生服务中心设备更新给予补助。现提出广州市社区卫生服务中心设备配置资金安排方案。</w:t>
      </w:r>
    </w:p>
    <w:p w:rsidR="001056A4" w:rsidRPr="006E7A49" w:rsidRDefault="001056A4" w:rsidP="001056A4">
      <w:pPr>
        <w:spacing w:line="480" w:lineRule="auto"/>
      </w:pPr>
      <w:r w:rsidRPr="006E7A49">
        <w:lastRenderedPageBreak/>
        <w:t>    一、2007—2008年设备补缺经费。据测算，区政府办社区卫生服务中心购买不足设备资金约需3346万元(见附表)。</w:t>
      </w:r>
    </w:p>
    <w:p w:rsidR="001056A4" w:rsidRPr="006E7A49" w:rsidRDefault="001056A4" w:rsidP="001056A4">
      <w:pPr>
        <w:spacing w:line="480" w:lineRule="auto"/>
      </w:pPr>
      <w:r w:rsidRPr="006E7A49">
        <w:t>    (一)越秀区。社区卫生服务中心13所，户籍人口115万人，购置设备经费798万元。</w:t>
      </w:r>
    </w:p>
    <w:p w:rsidR="001056A4" w:rsidRPr="006E7A49" w:rsidRDefault="001056A4" w:rsidP="001056A4">
      <w:pPr>
        <w:spacing w:line="480" w:lineRule="auto"/>
      </w:pPr>
      <w:r w:rsidRPr="006E7A49">
        <w:t>    (二)海珠区。社区卫生服务中心13所，户籍人口87．67万人，购置设备经费608万元。</w:t>
      </w:r>
    </w:p>
    <w:p w:rsidR="001056A4" w:rsidRPr="006E7A49" w:rsidRDefault="001056A4" w:rsidP="001056A4">
      <w:pPr>
        <w:spacing w:line="480" w:lineRule="auto"/>
      </w:pPr>
      <w:r w:rsidRPr="006E7A49">
        <w:t>    (三)荔湾区。社区卫生服务中心18所，户籍人口70．46万人，购置设备经费488万元。</w:t>
      </w:r>
    </w:p>
    <w:p w:rsidR="001056A4" w:rsidRPr="006E7A49" w:rsidRDefault="001056A4" w:rsidP="001056A4">
      <w:pPr>
        <w:spacing w:line="480" w:lineRule="auto"/>
      </w:pPr>
      <w:r w:rsidRPr="006E7A49">
        <w:t>    (四)天河区。社区卫生服务中心7所，户籍人口61．87万人，购置设备经费428万元。</w:t>
      </w:r>
    </w:p>
    <w:p w:rsidR="001056A4" w:rsidRPr="006E7A49" w:rsidRDefault="001056A4" w:rsidP="001056A4">
      <w:pPr>
        <w:spacing w:line="480" w:lineRule="auto"/>
      </w:pPr>
      <w:r w:rsidRPr="006E7A49">
        <w:t>    (五)白云区。社区卫生服务中心7所，户籍人口49．09万人，购置设备经费340万元。</w:t>
      </w:r>
    </w:p>
    <w:p w:rsidR="001056A4" w:rsidRPr="006E7A49" w:rsidRDefault="001056A4" w:rsidP="001056A4">
      <w:pPr>
        <w:spacing w:line="480" w:lineRule="auto"/>
      </w:pPr>
      <w:r w:rsidRPr="006E7A49">
        <w:t>    (六)黄埔区。社区卫生服务中心6所，户籍人口19．25万人，购置设备经费132万元。</w:t>
      </w:r>
    </w:p>
    <w:p w:rsidR="001056A4" w:rsidRPr="006E7A49" w:rsidRDefault="001056A4" w:rsidP="001056A4">
      <w:pPr>
        <w:spacing w:line="480" w:lineRule="auto"/>
      </w:pPr>
      <w:r w:rsidRPr="006E7A49">
        <w:t>    (七)花都区。社区卫生服务中心4所，户籍人口19．91万人，购置设备经费140万元。</w:t>
      </w:r>
    </w:p>
    <w:p w:rsidR="001056A4" w:rsidRPr="006E7A49" w:rsidRDefault="001056A4" w:rsidP="001056A4">
      <w:pPr>
        <w:spacing w:line="480" w:lineRule="auto"/>
      </w:pPr>
      <w:r w:rsidRPr="006E7A49">
        <w:t>    (八)番禺区。社区卫生服务中心5所，户籍人口46．32万人，购置设备经费320万元。</w:t>
      </w:r>
    </w:p>
    <w:p w:rsidR="001056A4" w:rsidRPr="006E7A49" w:rsidRDefault="001056A4" w:rsidP="001056A4">
      <w:pPr>
        <w:spacing w:line="480" w:lineRule="auto"/>
      </w:pPr>
      <w:r w:rsidRPr="006E7A49">
        <w:t>    (九)南沙区。社区卫生服务中心1所，户籍人口3．96万人，购置设备经费28万元。</w:t>
      </w:r>
    </w:p>
    <w:p w:rsidR="001056A4" w:rsidRPr="006E7A49" w:rsidRDefault="001056A4" w:rsidP="001056A4">
      <w:pPr>
        <w:spacing w:line="480" w:lineRule="auto"/>
      </w:pPr>
      <w:r w:rsidRPr="006E7A49">
        <w:t>    (十)萝岗区。社区卫生服务中心4所，户籍人口9．02万人，购置设备经费64万元。</w:t>
      </w:r>
    </w:p>
    <w:p w:rsidR="001056A4" w:rsidRPr="006E7A49" w:rsidRDefault="001056A4" w:rsidP="001056A4">
      <w:pPr>
        <w:spacing w:line="480" w:lineRule="auto"/>
      </w:pPr>
      <w:r w:rsidRPr="006E7A49">
        <w:lastRenderedPageBreak/>
        <w:t>    二、设备更新经费。在完成设备补缺后，从2009年起由政府对社区卫生服务中心给予设备更新经费的安排，经测算，每年约需经费1673万元。</w:t>
      </w:r>
    </w:p>
    <w:p w:rsidR="001056A4" w:rsidRPr="006E7A49" w:rsidRDefault="001056A4" w:rsidP="001056A4">
      <w:pPr>
        <w:spacing w:line="480" w:lineRule="auto"/>
      </w:pPr>
      <w:r w:rsidRPr="006E7A49">
        <w:t>    三、由政府举办的新建社区服务中心，按照《广州市社区卫生服务中心基本标准(试行)》要求配置设备。</w:t>
      </w:r>
    </w:p>
    <w:p w:rsidR="001056A4" w:rsidRPr="006E7A49" w:rsidRDefault="001056A4" w:rsidP="001056A4">
      <w:pPr>
        <w:spacing w:line="480" w:lineRule="auto"/>
      </w:pPr>
      <w:r w:rsidRPr="006E7A49">
        <w:t>    以上资金由市、区两级财政按5：5比例分担(番禺区、萝岗区和南沙区由本级财政负担)。要在全市范围内统筹规划社区卫生服务中心建设，科学、合理使用设备资金，专款专用，使有限的设备资金发挥最大的投资效益和社会效益。社区卫生基础设备资金的使用要严格遵照有关招标投标、政府采购和财政集中支付的制度，严禁挪用。每年年初，由各区卫生局会同财政部门提出年度社区卫生基础设备购置方案，并负责落实区的配套设备资金。市财政的补助资金，原则上在各区的设备资金到位后，由市卫生局、市财政局下达社区卫生基础设备投资计划，按实际投资额分批合理安排。</w:t>
      </w:r>
    </w:p>
    <w:p w:rsidR="005420E4" w:rsidRPr="001056A4" w:rsidRDefault="005420E4"/>
    <w:sectPr w:rsidR="005420E4" w:rsidRPr="001056A4" w:rsidSect="005420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44D" w:rsidRDefault="00AD344D" w:rsidP="004902F6">
      <w:r>
        <w:separator/>
      </w:r>
    </w:p>
  </w:endnote>
  <w:endnote w:type="continuationSeparator" w:id="1">
    <w:p w:rsidR="00AD344D" w:rsidRDefault="00AD344D" w:rsidP="004902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44D" w:rsidRDefault="00AD344D" w:rsidP="004902F6">
      <w:r>
        <w:separator/>
      </w:r>
    </w:p>
  </w:footnote>
  <w:footnote w:type="continuationSeparator" w:id="1">
    <w:p w:rsidR="00AD344D" w:rsidRDefault="00AD344D" w:rsidP="004902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56A4"/>
    <w:rsid w:val="000662B4"/>
    <w:rsid w:val="0009071C"/>
    <w:rsid w:val="000A4A0B"/>
    <w:rsid w:val="000B545E"/>
    <w:rsid w:val="001056A4"/>
    <w:rsid w:val="001421A2"/>
    <w:rsid w:val="001D2229"/>
    <w:rsid w:val="00211A23"/>
    <w:rsid w:val="002232A6"/>
    <w:rsid w:val="00225234"/>
    <w:rsid w:val="002270BA"/>
    <w:rsid w:val="0024429D"/>
    <w:rsid w:val="00272E2E"/>
    <w:rsid w:val="002B0437"/>
    <w:rsid w:val="002C3000"/>
    <w:rsid w:val="00311509"/>
    <w:rsid w:val="003124EB"/>
    <w:rsid w:val="003126E1"/>
    <w:rsid w:val="00366C2C"/>
    <w:rsid w:val="0038268B"/>
    <w:rsid w:val="003A1281"/>
    <w:rsid w:val="00411EDE"/>
    <w:rsid w:val="0041268D"/>
    <w:rsid w:val="004350C2"/>
    <w:rsid w:val="00480869"/>
    <w:rsid w:val="00490285"/>
    <w:rsid w:val="004902F6"/>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AD344D"/>
    <w:rsid w:val="00B01B84"/>
    <w:rsid w:val="00B034DC"/>
    <w:rsid w:val="00B212CF"/>
    <w:rsid w:val="00B2525C"/>
    <w:rsid w:val="00B54ED3"/>
    <w:rsid w:val="00B7033D"/>
    <w:rsid w:val="00B825EC"/>
    <w:rsid w:val="00BA7D53"/>
    <w:rsid w:val="00BB4525"/>
    <w:rsid w:val="00BE3002"/>
    <w:rsid w:val="00C03B34"/>
    <w:rsid w:val="00C12E4C"/>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6A4"/>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056A4"/>
    <w:rPr>
      <w:b/>
      <w:bCs/>
    </w:rPr>
  </w:style>
  <w:style w:type="paragraph" w:styleId="a4">
    <w:name w:val="Balloon Text"/>
    <w:basedOn w:val="a"/>
    <w:link w:val="Char"/>
    <w:uiPriority w:val="99"/>
    <w:semiHidden/>
    <w:unhideWhenUsed/>
    <w:rsid w:val="001056A4"/>
    <w:rPr>
      <w:sz w:val="18"/>
      <w:szCs w:val="18"/>
    </w:rPr>
  </w:style>
  <w:style w:type="character" w:customStyle="1" w:styleId="Char">
    <w:name w:val="批注框文本 Char"/>
    <w:basedOn w:val="a0"/>
    <w:link w:val="a4"/>
    <w:uiPriority w:val="99"/>
    <w:semiHidden/>
    <w:rsid w:val="001056A4"/>
    <w:rPr>
      <w:rFonts w:ascii="宋体" w:eastAsia="宋体" w:hAnsi="宋体" w:cs="宋体"/>
      <w:kern w:val="0"/>
      <w:sz w:val="18"/>
      <w:szCs w:val="18"/>
    </w:rPr>
  </w:style>
  <w:style w:type="paragraph" w:styleId="a5">
    <w:name w:val="header"/>
    <w:basedOn w:val="a"/>
    <w:link w:val="Char0"/>
    <w:uiPriority w:val="99"/>
    <w:semiHidden/>
    <w:unhideWhenUsed/>
    <w:rsid w:val="004902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902F6"/>
    <w:rPr>
      <w:rFonts w:ascii="宋体" w:eastAsia="宋体" w:hAnsi="宋体" w:cs="宋体"/>
      <w:kern w:val="0"/>
      <w:sz w:val="18"/>
      <w:szCs w:val="18"/>
    </w:rPr>
  </w:style>
  <w:style w:type="paragraph" w:styleId="a6">
    <w:name w:val="footer"/>
    <w:basedOn w:val="a"/>
    <w:link w:val="Char1"/>
    <w:uiPriority w:val="99"/>
    <w:semiHidden/>
    <w:unhideWhenUsed/>
    <w:rsid w:val="004902F6"/>
    <w:pPr>
      <w:tabs>
        <w:tab w:val="center" w:pos="4153"/>
        <w:tab w:val="right" w:pos="8306"/>
      </w:tabs>
      <w:snapToGrid w:val="0"/>
    </w:pPr>
    <w:rPr>
      <w:sz w:val="18"/>
      <w:szCs w:val="18"/>
    </w:rPr>
  </w:style>
  <w:style w:type="character" w:customStyle="1" w:styleId="Char1">
    <w:name w:val="页脚 Char"/>
    <w:basedOn w:val="a0"/>
    <w:link w:val="a6"/>
    <w:uiPriority w:val="99"/>
    <w:semiHidden/>
    <w:rsid w:val="004902F6"/>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312</Words>
  <Characters>1784</Characters>
  <Application>Microsoft Office Word</Application>
  <DocSecurity>0</DocSecurity>
  <Lines>14</Lines>
  <Paragraphs>4</Paragraphs>
  <ScaleCrop>false</ScaleCrop>
  <Company>Microsoft</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2017-05-16T06:25:00Z</dcterms:created>
  <dcterms:modified xsi:type="dcterms:W3CDTF">2017-05-16T06:27:00Z</dcterms:modified>
</cp:coreProperties>
</file>