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121" w:rsidRPr="00C4664C" w:rsidRDefault="00604121" w:rsidP="00604121">
      <w:pPr>
        <w:spacing w:line="480" w:lineRule="auto"/>
      </w:pPr>
      <w:r w:rsidRPr="00C4664C">
        <w:rPr>
          <w:rStyle w:val="a3"/>
          <w:b w:val="0"/>
        </w:rPr>
        <w:t>附件1</w:t>
      </w:r>
    </w:p>
    <w:p w:rsidR="00604121" w:rsidRPr="00C4664C" w:rsidRDefault="00604121" w:rsidP="00604121">
      <w:pPr>
        <w:spacing w:before="100" w:beforeAutospacing="1" w:after="100" w:afterAutospacing="1" w:line="480" w:lineRule="auto"/>
        <w:jc w:val="center"/>
        <w:rPr>
          <w:b/>
        </w:rPr>
      </w:pPr>
      <w:r w:rsidRPr="00C4664C">
        <w:rPr>
          <w:rStyle w:val="a3"/>
          <w:b w:val="0"/>
        </w:rPr>
        <w:t>关于广州市推进旧城更新改造的实施意见</w:t>
      </w:r>
    </w:p>
    <w:p w:rsidR="00604121" w:rsidRPr="00C4664C" w:rsidRDefault="00604121" w:rsidP="00604121">
      <w:pPr>
        <w:spacing w:line="480" w:lineRule="auto"/>
      </w:pPr>
      <w:r w:rsidRPr="00C4664C">
        <w:t xml:space="preserve">　　为积极实施“中调”战略，加快推进我市旧城更新改造工作，提出如下意见。</w:t>
      </w:r>
    </w:p>
    <w:p w:rsidR="00604121" w:rsidRPr="00C4664C" w:rsidRDefault="00604121" w:rsidP="00604121">
      <w:pPr>
        <w:spacing w:line="480" w:lineRule="auto"/>
      </w:pPr>
      <w:r w:rsidRPr="00C4664C">
        <w:rPr>
          <w:rStyle w:val="a3"/>
          <w:b w:val="0"/>
        </w:rPr>
        <w:t xml:space="preserve">　　一、目标任务和职责分工</w:t>
      </w:r>
    </w:p>
    <w:p w:rsidR="00604121" w:rsidRPr="00C4664C" w:rsidRDefault="00604121" w:rsidP="00604121">
      <w:pPr>
        <w:spacing w:line="480" w:lineRule="auto"/>
      </w:pPr>
      <w:r w:rsidRPr="00C4664C">
        <w:t xml:space="preserve">　　(</w:t>
      </w:r>
      <w:proofErr w:type="gramStart"/>
      <w:r w:rsidRPr="00C4664C">
        <w:t>一</w:t>
      </w:r>
      <w:proofErr w:type="gramEnd"/>
      <w:r w:rsidRPr="00C4664C">
        <w:t>)目标任务。越秀、海珠、</w:t>
      </w:r>
      <w:proofErr w:type="gramStart"/>
      <w:r w:rsidRPr="00C4664C">
        <w:t>荔</w:t>
      </w:r>
      <w:proofErr w:type="gramEnd"/>
      <w:r w:rsidRPr="00C4664C">
        <w:t>湾、天河、白云、黄埔区政府应当从实际出发，抓紧对本区域的旧城区进行网格化、片区化、全覆盖性梳理、调查，根据梳理、调查的基本情况，在</w:t>
      </w:r>
      <w:proofErr w:type="gramStart"/>
      <w:r w:rsidRPr="00C4664C">
        <w:t>会商市</w:t>
      </w:r>
      <w:proofErr w:type="gramEnd"/>
      <w:r w:rsidRPr="00C4664C">
        <w:t>“三旧”改造办公室意见的基础上，结合房屋危破状况、土地利用效率、环境条件、历史文化等因素，明确拆(成片重建模式)、改(零散改造模式)、留(历史文化保护性整治模式)的选址范围和更新改造方案，尽快组织编制完成本区旧城更新改造规划和年度计划，并将改造规划和年度计划提交市“三旧”改造工作领导小组审定后执行。</w:t>
      </w:r>
    </w:p>
    <w:p w:rsidR="00604121" w:rsidRPr="00C4664C" w:rsidRDefault="00604121" w:rsidP="00604121">
      <w:pPr>
        <w:spacing w:line="480" w:lineRule="auto"/>
      </w:pPr>
      <w:r w:rsidRPr="00C4664C">
        <w:t xml:space="preserve">　　各区政府、各有关部门应当严格按照市“三旧”改造工作领导小组批准的改造规划和年度计划推进各项工作，争取用3年至5年时间，基本完成越秀、海珠、</w:t>
      </w:r>
      <w:proofErr w:type="gramStart"/>
      <w:r w:rsidRPr="00C4664C">
        <w:t>荔</w:t>
      </w:r>
      <w:proofErr w:type="gramEnd"/>
      <w:r w:rsidRPr="00C4664C">
        <w:t>湾区等重点区域的重点成片重建改造项目的动迁工作，使旧城更新改造工作初见成效。</w:t>
      </w:r>
    </w:p>
    <w:p w:rsidR="00604121" w:rsidRPr="00C4664C" w:rsidRDefault="00604121" w:rsidP="00604121">
      <w:pPr>
        <w:spacing w:line="480" w:lineRule="auto"/>
      </w:pPr>
      <w:r w:rsidRPr="00C4664C">
        <w:t xml:space="preserve">　　(二)市、区分工。旧城更新改造工作实行政府主导、以区为主、部门服务、属地负责。有关区政府是本区旧城更新改造的责任主体，负责改造前期摸查、编制改造方案和拆迁补偿安置方案、拆迁安置、行政强拆、建设本区就近安置房、土地储备整理、项目运作、建设管理、维护社会稳定等工作。有关区政府主要领导是本区旧城更新改造工作的第一责任人，改造工作情况实行目标责任制管理，纳入政绩考核范围，并接受人大、政协的监督以及社会各界、市民群众的监督。</w:t>
      </w:r>
    </w:p>
    <w:p w:rsidR="00604121" w:rsidRPr="00C4664C" w:rsidRDefault="00604121" w:rsidP="00604121">
      <w:pPr>
        <w:spacing w:line="480" w:lineRule="auto"/>
      </w:pPr>
      <w:r w:rsidRPr="00C4664C">
        <w:lastRenderedPageBreak/>
        <w:t xml:space="preserve">　　市“三旧”改造办公室负责制订出台全市“三旧”改造相关的配套政策，负责编制各区“三旧”改造年度计划，负责审核改造项目方案，统筹资金平衡，负责集中办理“三旧”改造项目涉及市级权限范围内的立项、规划、国土房管、建设等各项审批、审核事项，实行“一站式”服务，负责指导、协调和监督各区“三旧”改造工作，负责办理市“三旧”改造工作领导小组交办的其他工作。</w:t>
      </w:r>
    </w:p>
    <w:p w:rsidR="00604121" w:rsidRPr="00C4664C" w:rsidRDefault="00604121" w:rsidP="00604121">
      <w:pPr>
        <w:spacing w:line="480" w:lineRule="auto"/>
      </w:pPr>
      <w:r w:rsidRPr="00C4664C">
        <w:t xml:space="preserve">　　市、区各有关部门应根据市“三旧”改造工作领导小组确定的工作分工，在各自职责范围内，做好旧城更新改造的各项工作。</w:t>
      </w:r>
    </w:p>
    <w:p w:rsidR="00604121" w:rsidRPr="00C4664C" w:rsidRDefault="00604121" w:rsidP="00604121">
      <w:pPr>
        <w:spacing w:line="480" w:lineRule="auto"/>
      </w:pPr>
      <w:r w:rsidRPr="00C4664C">
        <w:rPr>
          <w:rStyle w:val="a3"/>
          <w:b w:val="0"/>
        </w:rPr>
        <w:t xml:space="preserve">　　二、旧城更新改造模式</w:t>
      </w:r>
    </w:p>
    <w:p w:rsidR="00604121" w:rsidRPr="00C4664C" w:rsidRDefault="00604121" w:rsidP="00604121">
      <w:pPr>
        <w:spacing w:line="480" w:lineRule="auto"/>
      </w:pPr>
      <w:r w:rsidRPr="00C4664C">
        <w:t xml:space="preserve">　　(三)成片重建改造模式。对危破房分布相对集中、土地功能布局明显不合理或公共服务配套设施不完善的区域，应以改善人居环境、完善公共服务配套和优化城市功能布局为目的，按照现行城市规划和节约集约高效用地的要求实施成片重建改造。</w:t>
      </w:r>
    </w:p>
    <w:p w:rsidR="00604121" w:rsidRPr="00C4664C" w:rsidRDefault="00604121" w:rsidP="00604121">
      <w:pPr>
        <w:spacing w:line="480" w:lineRule="auto"/>
      </w:pPr>
      <w:r w:rsidRPr="00C4664C">
        <w:t xml:space="preserve">　　(四)零散改造模式。对零散分布的危破房或部分结构相对</w:t>
      </w:r>
      <w:proofErr w:type="gramStart"/>
      <w:r w:rsidRPr="00C4664C">
        <w:t>较好但</w:t>
      </w:r>
      <w:proofErr w:type="gramEnd"/>
      <w:r w:rsidRPr="00C4664C">
        <w:t>建筑和环境设施标准较低的旧住房，可结合街区综合整治，采取修缮排危、成套改造、高层房屋加装电梯、立面</w:t>
      </w:r>
      <w:proofErr w:type="gramStart"/>
      <w:r w:rsidRPr="00C4664C">
        <w:t>整饰</w:t>
      </w:r>
      <w:proofErr w:type="gramEnd"/>
      <w:r w:rsidRPr="00C4664C">
        <w:t>等多种方式予以改造，消除居住安全隐患，完善各种生活设施，改善居民的生活条件。</w:t>
      </w:r>
    </w:p>
    <w:p w:rsidR="00604121" w:rsidRPr="00C4664C" w:rsidRDefault="00604121" w:rsidP="00604121">
      <w:pPr>
        <w:spacing w:line="480" w:lineRule="auto"/>
      </w:pPr>
      <w:r w:rsidRPr="00C4664C">
        <w:t xml:space="preserve">　　(五)历史文化保护性整治模式。对历史文化街区和优秀历史文化建筑，应严格按照“修旧如旧、建新如故”的原则进行保护性整治更新，按照“重在保护、弱化居住”的原则，参照拆迁管理法律法规，合理动迁、疏解历史文化保护建筑的居住人口。探索采取出售文化保护建筑使用权或产权的方法，引进社会资金建立保护历史文化建筑的新机制。</w:t>
      </w:r>
    </w:p>
    <w:p w:rsidR="00604121" w:rsidRPr="00C4664C" w:rsidRDefault="00604121" w:rsidP="00604121">
      <w:pPr>
        <w:spacing w:line="480" w:lineRule="auto"/>
      </w:pPr>
      <w:r w:rsidRPr="00C4664C">
        <w:lastRenderedPageBreak/>
        <w:t xml:space="preserve">　　(六)旧城更新改造项目公共服务设施建设。结合“五个一”工程，加快改善旧城更新改造项目范围内路、水、电、气、排污、环卫、通讯等公共服务设施，解决区域水浸隐患，实现“雨污分流”和“三线”下地。公共服务设施建设计划应优先安排，并与更新改造同步建设、同步配套。</w:t>
      </w:r>
    </w:p>
    <w:p w:rsidR="00604121" w:rsidRPr="00C4664C" w:rsidRDefault="00604121" w:rsidP="00604121">
      <w:pPr>
        <w:spacing w:line="480" w:lineRule="auto"/>
      </w:pPr>
      <w:r w:rsidRPr="00C4664C">
        <w:rPr>
          <w:rStyle w:val="a3"/>
          <w:b w:val="0"/>
        </w:rPr>
        <w:t xml:space="preserve">　　三、旧城更新改造资金筹措方式</w:t>
      </w:r>
    </w:p>
    <w:p w:rsidR="00604121" w:rsidRPr="00C4664C" w:rsidRDefault="00604121" w:rsidP="00604121">
      <w:pPr>
        <w:spacing w:line="480" w:lineRule="auto"/>
      </w:pPr>
      <w:r w:rsidRPr="00C4664C">
        <w:t xml:space="preserve">　　(七)成片重建改造项目的资金筹措。成片重建改造项目由区政府为主体，建立投融资平台，采取市场开发方式进行运作。成片重建改造项目原则上由区政府组织拆迁补偿完毕后，通过土地公开出让回笼资金。在确定开发建设条件和有效控制拆迁、开发风险的前提下，鼓励各区探索采取将拆迁及拟成片重建改造的土地使用权一并通过公开出让的方式，确定开发建设单位。</w:t>
      </w:r>
    </w:p>
    <w:p w:rsidR="00604121" w:rsidRPr="00C4664C" w:rsidRDefault="00604121" w:rsidP="00604121">
      <w:pPr>
        <w:spacing w:line="480" w:lineRule="auto"/>
      </w:pPr>
      <w:r w:rsidRPr="00C4664C">
        <w:t xml:space="preserve">　　(八)零散改造项目的资金筹措。零散改造项目原则上由业主负责修缮改造，其中直管房修缮改造和街区公共设施整治费用由区政府出资，与直管房难以分割的私房修缮改造费用区政府可给予一定补贴。</w:t>
      </w:r>
    </w:p>
    <w:p w:rsidR="00604121" w:rsidRPr="00C4664C" w:rsidRDefault="00604121" w:rsidP="00604121">
      <w:pPr>
        <w:spacing w:line="480" w:lineRule="auto"/>
      </w:pPr>
      <w:r w:rsidRPr="00C4664C">
        <w:t xml:space="preserve">　　零散改造项目的私房业主愿意搬迁的，可适用旧城更新改造拆迁补偿安置政策。</w:t>
      </w:r>
    </w:p>
    <w:p w:rsidR="00604121" w:rsidRPr="00C4664C" w:rsidRDefault="00604121" w:rsidP="00604121">
      <w:pPr>
        <w:spacing w:line="480" w:lineRule="auto"/>
      </w:pPr>
      <w:r w:rsidRPr="00C4664C">
        <w:t xml:space="preserve">　　(九)历史文化保护性整治项目的资金筹措。历史文化街区和优秀历史文化建筑保护性整治更新项目中，已纳入成片重建改造项目的，按照本意见第七条规定筹措改造资金，其余项目按本意见第八条规定筹措改造资金。</w:t>
      </w:r>
    </w:p>
    <w:p w:rsidR="00604121" w:rsidRPr="00C4664C" w:rsidRDefault="00604121" w:rsidP="00604121">
      <w:pPr>
        <w:spacing w:line="480" w:lineRule="auto"/>
      </w:pPr>
      <w:r w:rsidRPr="00C4664C">
        <w:t xml:space="preserve">　　(十)财政资金扶持和资金平衡政策。</w:t>
      </w:r>
    </w:p>
    <w:p w:rsidR="00604121" w:rsidRPr="00C4664C" w:rsidRDefault="00604121" w:rsidP="00604121">
      <w:pPr>
        <w:spacing w:line="480" w:lineRule="auto"/>
      </w:pPr>
      <w:r w:rsidRPr="00C4664C">
        <w:t xml:space="preserve">　　成片重建改造项目土地公开出让收入扣除按规定计提、上缴的专项资金后，将土地储备成本先行拨付给区政府。</w:t>
      </w:r>
    </w:p>
    <w:p w:rsidR="00604121" w:rsidRPr="00C4664C" w:rsidRDefault="00604121" w:rsidP="00604121">
      <w:pPr>
        <w:spacing w:line="480" w:lineRule="auto"/>
      </w:pPr>
      <w:r w:rsidRPr="00C4664C">
        <w:lastRenderedPageBreak/>
        <w:t xml:space="preserve">　　除市政府土地储备项目外，越秀、海珠、</w:t>
      </w:r>
      <w:proofErr w:type="gramStart"/>
      <w:r w:rsidRPr="00C4664C">
        <w:t>荔</w:t>
      </w:r>
      <w:proofErr w:type="gramEnd"/>
      <w:r w:rsidRPr="00C4664C">
        <w:t>湾、天河、白云、黄埔区未来5年的旧城更新改造项目的增值收益(土地公开出让收入扣除土地储备成本及按规定计提、上缴的专项资金)按8：2的比例由市、区分成。区留成部分应设立专项资金，用于“城中村”整治改造和旧城更新改造，以及改造项目周边的市政基础设施、公共服务设施建设等用途。旧城更新改造项目由各区政府在本区域内实现改造资金统筹平衡。</w:t>
      </w:r>
    </w:p>
    <w:p w:rsidR="00604121" w:rsidRPr="00C4664C" w:rsidRDefault="00604121" w:rsidP="00604121">
      <w:pPr>
        <w:spacing w:line="480" w:lineRule="auto"/>
      </w:pPr>
      <w:r w:rsidRPr="00C4664C">
        <w:t xml:space="preserve">　　各区在编制年度财政预算时，应安排旧城更新改造资金投入。</w:t>
      </w:r>
    </w:p>
    <w:p w:rsidR="00604121" w:rsidRPr="00C4664C" w:rsidRDefault="00604121" w:rsidP="00604121">
      <w:pPr>
        <w:spacing w:line="480" w:lineRule="auto"/>
      </w:pPr>
      <w:r w:rsidRPr="00C4664C">
        <w:t xml:space="preserve">　　(十一)更新改造税费优惠政策。按照“拆一免</w:t>
      </w:r>
      <w:proofErr w:type="gramStart"/>
      <w:r w:rsidRPr="00C4664C">
        <w:t>一</w:t>
      </w:r>
      <w:proofErr w:type="gramEnd"/>
      <w:r w:rsidRPr="00C4664C">
        <w:t>”的原则，在市的权限范围内，对成片重建改造项目实行税费减免和返还优惠政策，充分发挥各区政府的积极性和主动性，吸引社会资金参与改造。</w:t>
      </w:r>
    </w:p>
    <w:p w:rsidR="00604121" w:rsidRPr="00C4664C" w:rsidRDefault="00604121" w:rsidP="00604121">
      <w:pPr>
        <w:spacing w:line="480" w:lineRule="auto"/>
      </w:pPr>
      <w:r w:rsidRPr="00C4664C">
        <w:t xml:space="preserve">　　四、旧城更新改造拆迁补偿安置政策</w:t>
      </w:r>
    </w:p>
    <w:p w:rsidR="00604121" w:rsidRPr="00C4664C" w:rsidRDefault="00604121" w:rsidP="00604121">
      <w:pPr>
        <w:spacing w:line="480" w:lineRule="auto"/>
      </w:pPr>
      <w:r w:rsidRPr="00C4664C">
        <w:t xml:space="preserve">　　(十二)完善旧城更新改造拆迁补偿安置办法。旧城更新改造范围内住宅房屋的拆迁补偿安置，试行以被拆迁房屋的市场评估价为基础，增加一定的改造奖励、套型面积补贴和搬迁奖励。对补偿安置后居住仍然困难的被拆迁人，符合本市住房保障条件的，可优先申请保障性住宅解决居住困难。</w:t>
      </w:r>
    </w:p>
    <w:p w:rsidR="00604121" w:rsidRPr="00C4664C" w:rsidRDefault="00604121" w:rsidP="00604121">
      <w:pPr>
        <w:spacing w:line="480" w:lineRule="auto"/>
      </w:pPr>
      <w:r w:rsidRPr="00C4664C">
        <w:t xml:space="preserve">　　全市旧城更新改造拆迁补偿安置指导政策由市国土房管局另行制订。</w:t>
      </w:r>
    </w:p>
    <w:p w:rsidR="00604121" w:rsidRPr="00C4664C" w:rsidRDefault="00604121" w:rsidP="00604121">
      <w:pPr>
        <w:spacing w:line="480" w:lineRule="auto"/>
      </w:pPr>
      <w:r w:rsidRPr="00C4664C">
        <w:t xml:space="preserve">　　(十三)实行多种补偿安置方式。旧城更新改造范围内的住宅房屋，被拆迁人可以选择货币补偿、本区域就近安置和跨区域异地安置3种补偿安置方式。货币补偿、本区域就近安置、跨区域异地安置的补偿安置标准基本等同。</w:t>
      </w:r>
    </w:p>
    <w:p w:rsidR="00604121" w:rsidRPr="00C4664C" w:rsidRDefault="00604121" w:rsidP="00604121">
      <w:pPr>
        <w:spacing w:line="480" w:lineRule="auto"/>
      </w:pPr>
      <w:r w:rsidRPr="00C4664C">
        <w:t xml:space="preserve">　　(十四)多渠道筹措动迁安置房源。市、区政府和各相关部门应当按照“先安置、后改造”的原则，根据旧城更新改造计划和动迁房源需求情况，多渠道筹措动迁安置房源。</w:t>
      </w:r>
    </w:p>
    <w:p w:rsidR="00604121" w:rsidRPr="00C4664C" w:rsidRDefault="00604121" w:rsidP="00604121">
      <w:pPr>
        <w:spacing w:line="480" w:lineRule="auto"/>
      </w:pPr>
      <w:r w:rsidRPr="00C4664C">
        <w:lastRenderedPageBreak/>
        <w:t xml:space="preserve">　　市政府结合中心镇建设，抓紧选址建设适配、紧凑、节地型的跨区域异地安置社区，加大、加快配套安置商品房建设。</w:t>
      </w:r>
    </w:p>
    <w:p w:rsidR="00604121" w:rsidRPr="00C4664C" w:rsidRDefault="00604121" w:rsidP="00604121">
      <w:pPr>
        <w:spacing w:line="480" w:lineRule="auto"/>
      </w:pPr>
      <w:r w:rsidRPr="00C4664C">
        <w:t xml:space="preserve">　　异地安置社区建设过渡期内，市、区各部门应统筹使用好各种政府存量房源，调整限价商品住房现行销售范围，将适配的房源优先用于旧城更新改造拆迁安置。各区政府可以根据房地产市场发展情况和动迁居民的实际需求，收购适配的中低价位普通商品住房，供动迁居民选择安置。</w:t>
      </w:r>
    </w:p>
    <w:p w:rsidR="00604121" w:rsidRPr="00C4664C" w:rsidRDefault="00604121" w:rsidP="00604121">
      <w:pPr>
        <w:spacing w:line="480" w:lineRule="auto"/>
      </w:pPr>
      <w:r w:rsidRPr="00C4664C">
        <w:t xml:space="preserve">　　各区政府应当在本区域范围内，选址建设适配、紧凑、节地型的就近安置社区。</w:t>
      </w:r>
    </w:p>
    <w:p w:rsidR="00604121" w:rsidRPr="00C4664C" w:rsidRDefault="00604121" w:rsidP="00604121">
      <w:pPr>
        <w:spacing w:line="480" w:lineRule="auto"/>
      </w:pPr>
      <w:r w:rsidRPr="00C4664C">
        <w:t xml:space="preserve">　　异地安置房和就近安置房可以通过土地公开市场引入社会资金进行建设。</w:t>
      </w:r>
    </w:p>
    <w:p w:rsidR="00604121" w:rsidRPr="00C4664C" w:rsidRDefault="00604121" w:rsidP="00604121">
      <w:pPr>
        <w:spacing w:line="480" w:lineRule="auto"/>
      </w:pPr>
      <w:r w:rsidRPr="00C4664C">
        <w:t xml:space="preserve">　　(十五)实行“阳光动迁”。试行旧城更新改造事前征询制度，开展两轮征询，全面、及时、动态地公开各种拆迁补偿安置信息，充分尊重改造区域居民的参与权和知情权，使其真正成为旧城更新改造的主导者和推动者。</w:t>
      </w:r>
    </w:p>
    <w:p w:rsidR="00604121" w:rsidRPr="00C4664C" w:rsidRDefault="00604121" w:rsidP="00604121">
      <w:pPr>
        <w:spacing w:line="480" w:lineRule="auto"/>
      </w:pPr>
      <w:r w:rsidRPr="00C4664C">
        <w:t xml:space="preserve">　　第一轮，征询改造区域居民意愿，同意改造户数的比例达到90%以上(含90%)的，方可启动改造，并办理地块改造前期手续，</w:t>
      </w:r>
    </w:p>
    <w:p w:rsidR="00604121" w:rsidRPr="00C4664C" w:rsidRDefault="00604121" w:rsidP="00604121">
      <w:pPr>
        <w:spacing w:line="480" w:lineRule="auto"/>
      </w:pPr>
      <w:r w:rsidRPr="00C4664C">
        <w:t xml:space="preserve">　　第二轮，征询改造区域居民对补偿安置方案的意见，在规定时间内，签订附生效条件的房屋拆迁补偿安置协议的居民户数达到2/3以上(含2/3)的，方可具体实施拆迁。</w:t>
      </w:r>
    </w:p>
    <w:p w:rsidR="00604121" w:rsidRPr="00C4664C" w:rsidRDefault="00604121" w:rsidP="00604121">
      <w:pPr>
        <w:spacing w:line="480" w:lineRule="auto"/>
      </w:pPr>
      <w:r w:rsidRPr="00C4664C">
        <w:t xml:space="preserve">　　(十六)明确动迁实施主体。各区政府可以成立区属国有动迁公司，承担旧城更新改造项目的动迁工作，着力提高动迁队伍服务水平和动迁效率，建立科学动迁机制，规范动迁工作。</w:t>
      </w:r>
    </w:p>
    <w:p w:rsidR="00604121" w:rsidRPr="00C4664C" w:rsidRDefault="00604121" w:rsidP="00604121">
      <w:pPr>
        <w:spacing w:line="480" w:lineRule="auto"/>
      </w:pPr>
      <w:r w:rsidRPr="00C4664C">
        <w:t xml:space="preserve">　　(十七)多渠道保障安置房用地供应。市、区国土房管和规划部门应进一步落实异地安置房和就近安置房用地，纳入土地供应年度计划优先保障。</w:t>
      </w:r>
    </w:p>
    <w:p w:rsidR="00604121" w:rsidRPr="00C4664C" w:rsidRDefault="00604121" w:rsidP="00604121">
      <w:pPr>
        <w:spacing w:line="480" w:lineRule="auto"/>
      </w:pPr>
      <w:r w:rsidRPr="00C4664C">
        <w:lastRenderedPageBreak/>
        <w:t xml:space="preserve">　　鼓励企业提供存量土地建设就近安置房。闲置土地、“烂尾地”、前置审批用地、划拨用地等存量土地(纳入全市“退二进三”计划的用地除外)的用地单位愿意配合建设就近安置房的，可在符合城市规划的情况下，合理调整土地用途，适当增加地块开发强度，减免土地闲置费等相关税费，并可采取招标方式确定建设单位。</w:t>
      </w:r>
    </w:p>
    <w:p w:rsidR="00604121" w:rsidRPr="00C4664C" w:rsidRDefault="00604121" w:rsidP="00604121">
      <w:pPr>
        <w:spacing w:line="480" w:lineRule="auto"/>
      </w:pPr>
      <w:r w:rsidRPr="00C4664C">
        <w:t xml:space="preserve">　　(十八)完善异地安置</w:t>
      </w:r>
      <w:proofErr w:type="gramStart"/>
      <w:r w:rsidRPr="00C4664C">
        <w:t>房配套</w:t>
      </w:r>
      <w:proofErr w:type="gramEnd"/>
      <w:r w:rsidRPr="00C4664C">
        <w:t>建设。在抓紧推进异地安置房建设的同时，同步推进异地安置房项目的市政、公建、公用、公交等配套设施建设，通过动迁</w:t>
      </w:r>
      <w:proofErr w:type="gramStart"/>
      <w:r w:rsidRPr="00C4664C">
        <w:t>导出区</w:t>
      </w:r>
      <w:proofErr w:type="gramEnd"/>
      <w:r w:rsidRPr="00C4664C">
        <w:t>与导入区的分工合作，积极引进优质的教育、医疗、商业等社会资源，切实解决异地安置居民的后顾之忧。</w:t>
      </w:r>
    </w:p>
    <w:p w:rsidR="00604121" w:rsidRPr="00C4664C" w:rsidRDefault="00604121" w:rsidP="00604121">
      <w:pPr>
        <w:spacing w:line="480" w:lineRule="auto"/>
      </w:pPr>
      <w:r w:rsidRPr="00C4664C">
        <w:t xml:space="preserve">　　(十九)行政裁决和行政强制。对于两轮征询后少数未签订拆迁补偿安置协议的被拆迁人，依法启动行政裁决程序，并委托区政府组织采取行政强制执行依法生效的行政裁决决定，切实维护社会公共利益和最广大群众的合法权益。</w:t>
      </w:r>
    </w:p>
    <w:p w:rsidR="00604121" w:rsidRPr="00C4664C" w:rsidRDefault="00604121" w:rsidP="00604121">
      <w:pPr>
        <w:spacing w:line="480" w:lineRule="auto"/>
      </w:pPr>
      <w:r w:rsidRPr="00C4664C">
        <w:t xml:space="preserve">　　(二十)加强动迁监督管理。积极探索第三方参与房屋拆迁监督的新方法，可邀请人大代表、政协委员、社会工作者、法律界人士和被拆迁人代表，参与房屋拆迁全过程监督。监察部门要加大对动迁工作的监督检查力度，对在动迁工作中存在的滥用职权、玩忽职守、徇私舞弊等损害被拆迁人合法权益的违纪违法行为，依纪依法予以查处。</w:t>
      </w:r>
    </w:p>
    <w:p w:rsidR="00604121" w:rsidRPr="00C4664C" w:rsidRDefault="00604121" w:rsidP="00604121">
      <w:pPr>
        <w:spacing w:line="480" w:lineRule="auto"/>
      </w:pPr>
      <w:r w:rsidRPr="00C4664C">
        <w:t xml:space="preserve">　　五、</w:t>
      </w:r>
      <w:proofErr w:type="gramStart"/>
      <w:r w:rsidRPr="00C4664C">
        <w:t>本意见自印发</w:t>
      </w:r>
      <w:proofErr w:type="gramEnd"/>
      <w:r w:rsidRPr="00C4664C">
        <w:t>之日起施行。本市以往发布的有关旧城更新改造的规定和政策与本意见不一致的，以本意见为准。</w:t>
      </w:r>
    </w:p>
    <w:p w:rsidR="005420E4" w:rsidRPr="00604121" w:rsidRDefault="005420E4"/>
    <w:sectPr w:rsidR="005420E4" w:rsidRPr="00604121" w:rsidSect="005420E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04121"/>
    <w:rsid w:val="000662B4"/>
    <w:rsid w:val="0009071C"/>
    <w:rsid w:val="000A4A0B"/>
    <w:rsid w:val="000B545E"/>
    <w:rsid w:val="001421A2"/>
    <w:rsid w:val="001D2229"/>
    <w:rsid w:val="00211A23"/>
    <w:rsid w:val="002232A6"/>
    <w:rsid w:val="00225234"/>
    <w:rsid w:val="002270BA"/>
    <w:rsid w:val="0024429D"/>
    <w:rsid w:val="00272E2E"/>
    <w:rsid w:val="002B0437"/>
    <w:rsid w:val="002C3000"/>
    <w:rsid w:val="00311509"/>
    <w:rsid w:val="003124EB"/>
    <w:rsid w:val="003126E1"/>
    <w:rsid w:val="00366C2C"/>
    <w:rsid w:val="0038268B"/>
    <w:rsid w:val="003A1281"/>
    <w:rsid w:val="00411EDE"/>
    <w:rsid w:val="0041268D"/>
    <w:rsid w:val="00480869"/>
    <w:rsid w:val="00490285"/>
    <w:rsid w:val="004E1BD1"/>
    <w:rsid w:val="004F2E76"/>
    <w:rsid w:val="005420E4"/>
    <w:rsid w:val="005543EC"/>
    <w:rsid w:val="0058616D"/>
    <w:rsid w:val="005B07D2"/>
    <w:rsid w:val="005C05E3"/>
    <w:rsid w:val="005C15F1"/>
    <w:rsid w:val="005D6EF2"/>
    <w:rsid w:val="00601B27"/>
    <w:rsid w:val="00604121"/>
    <w:rsid w:val="0061344E"/>
    <w:rsid w:val="00654F4F"/>
    <w:rsid w:val="006711ED"/>
    <w:rsid w:val="00677FB5"/>
    <w:rsid w:val="006802F5"/>
    <w:rsid w:val="00683B81"/>
    <w:rsid w:val="00686AEF"/>
    <w:rsid w:val="00696A84"/>
    <w:rsid w:val="006A6135"/>
    <w:rsid w:val="007041FB"/>
    <w:rsid w:val="0070584C"/>
    <w:rsid w:val="00725E49"/>
    <w:rsid w:val="0073179F"/>
    <w:rsid w:val="00747077"/>
    <w:rsid w:val="007529E2"/>
    <w:rsid w:val="007A541C"/>
    <w:rsid w:val="00811E3A"/>
    <w:rsid w:val="00823539"/>
    <w:rsid w:val="008315EB"/>
    <w:rsid w:val="00895E65"/>
    <w:rsid w:val="00897138"/>
    <w:rsid w:val="008C33A5"/>
    <w:rsid w:val="008F2ACC"/>
    <w:rsid w:val="00911004"/>
    <w:rsid w:val="00942821"/>
    <w:rsid w:val="00A05D6B"/>
    <w:rsid w:val="00A679F1"/>
    <w:rsid w:val="00AC0B09"/>
    <w:rsid w:val="00AD1D94"/>
    <w:rsid w:val="00B01B84"/>
    <w:rsid w:val="00B034DC"/>
    <w:rsid w:val="00B212CF"/>
    <w:rsid w:val="00B2525C"/>
    <w:rsid w:val="00B54ED3"/>
    <w:rsid w:val="00B7033D"/>
    <w:rsid w:val="00B825EC"/>
    <w:rsid w:val="00BA7D53"/>
    <w:rsid w:val="00BB4525"/>
    <w:rsid w:val="00BE3002"/>
    <w:rsid w:val="00C03B34"/>
    <w:rsid w:val="00C24939"/>
    <w:rsid w:val="00C82376"/>
    <w:rsid w:val="00CF7C93"/>
    <w:rsid w:val="00D012D5"/>
    <w:rsid w:val="00D33D74"/>
    <w:rsid w:val="00D34EA9"/>
    <w:rsid w:val="00D52BD2"/>
    <w:rsid w:val="00D656F5"/>
    <w:rsid w:val="00D7015B"/>
    <w:rsid w:val="00E01670"/>
    <w:rsid w:val="00E35D51"/>
    <w:rsid w:val="00E84578"/>
    <w:rsid w:val="00E96E9B"/>
    <w:rsid w:val="00E97543"/>
    <w:rsid w:val="00EB798D"/>
    <w:rsid w:val="00F05600"/>
    <w:rsid w:val="00F05ABC"/>
    <w:rsid w:val="00F52257"/>
    <w:rsid w:val="00F77305"/>
    <w:rsid w:val="00F934A5"/>
    <w:rsid w:val="00FC37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121"/>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0412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563</Words>
  <Characters>3212</Characters>
  <Application>Microsoft Office Word</Application>
  <DocSecurity>0</DocSecurity>
  <Lines>26</Lines>
  <Paragraphs>7</Paragraphs>
  <ScaleCrop>false</ScaleCrop>
  <Company>Microsoft</Company>
  <LinksUpToDate>false</LinksUpToDate>
  <CharactersWithSpaces>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2017-05-15T03:33:00Z</dcterms:created>
  <dcterms:modified xsi:type="dcterms:W3CDTF">2017-05-15T03:34:00Z</dcterms:modified>
</cp:coreProperties>
</file>