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360" w:lineRule="auto"/>
        <w:outlineLvl w:val="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附件2</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t>评价指标体系</w:t>
      </w:r>
    </w:p>
    <w:p>
      <w:pPr>
        <w:pStyle w:val="16"/>
        <w:spacing w:line="360" w:lineRule="auto"/>
        <w:jc w:val="center"/>
        <w:rPr>
          <w:rFonts w:hint="eastAsia" w:asciiTheme="majorEastAsia" w:hAnsiTheme="majorEastAsia" w:eastAsiaTheme="majorEastAsia" w:cstheme="majorEastAsia"/>
          <w:b/>
          <w:bCs/>
          <w:color w:val="FF0000"/>
          <w:sz w:val="24"/>
          <w:szCs w:val="24"/>
        </w:rPr>
      </w:pPr>
      <w:r>
        <w:rPr>
          <w:rFonts w:hint="eastAsia" w:asciiTheme="majorEastAsia" w:hAnsiTheme="majorEastAsia" w:eastAsiaTheme="majorEastAsia" w:cstheme="majorEastAsia"/>
          <w:b/>
          <w:bCs/>
          <w:sz w:val="24"/>
          <w:szCs w:val="24"/>
        </w:rPr>
        <w:t>表1 共性指标体系</w:t>
      </w:r>
    </w:p>
    <w:tbl>
      <w:tblPr>
        <w:tblStyle w:val="8"/>
        <w:tblW w:w="8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388"/>
        <w:gridCol w:w="1143"/>
        <w:gridCol w:w="2859"/>
        <w:gridCol w:w="1429"/>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blHeader/>
          <w:jc w:val="center"/>
        </w:trPr>
        <w:tc>
          <w:tcPr>
            <w:tcW w:w="866"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1388"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一级指标</w:t>
            </w:r>
          </w:p>
        </w:tc>
        <w:tc>
          <w:tcPr>
            <w:tcW w:w="114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权重</w:t>
            </w:r>
          </w:p>
        </w:tc>
        <w:tc>
          <w:tcPr>
            <w:tcW w:w="2859"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二级指标</w:t>
            </w:r>
          </w:p>
        </w:tc>
        <w:tc>
          <w:tcPr>
            <w:tcW w:w="1429"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权重</w:t>
            </w:r>
          </w:p>
        </w:tc>
        <w:tc>
          <w:tcPr>
            <w:tcW w:w="715"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866"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388"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园区建设</w:t>
            </w:r>
          </w:p>
        </w:tc>
        <w:tc>
          <w:tcPr>
            <w:tcW w:w="1143"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w:t>
            </w:r>
          </w:p>
        </w:tc>
        <w:tc>
          <w:tcPr>
            <w:tcW w:w="285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建设进度</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（固定资产完成进度）</w:t>
            </w:r>
          </w:p>
        </w:tc>
        <w:tc>
          <w:tcPr>
            <w:tcW w:w="142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715"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866"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38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14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85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建设时序</w:t>
            </w:r>
          </w:p>
        </w:tc>
        <w:tc>
          <w:tcPr>
            <w:tcW w:w="142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715"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66"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38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14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85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安全生产</w:t>
            </w:r>
          </w:p>
        </w:tc>
        <w:tc>
          <w:tcPr>
            <w:tcW w:w="142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715"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66"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388"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w:t>
            </w:r>
            <w:r>
              <w:rPr>
                <w:rFonts w:hint="eastAsia" w:asciiTheme="majorEastAsia" w:hAnsiTheme="majorEastAsia" w:eastAsiaTheme="majorEastAsia" w:cstheme="majorEastAsia"/>
                <w:sz w:val="24"/>
                <w:szCs w:val="24"/>
              </w:rPr>
              <w:t>发展</w:t>
            </w:r>
          </w:p>
        </w:tc>
        <w:tc>
          <w:tcPr>
            <w:tcW w:w="1143"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w:t>
            </w:r>
          </w:p>
        </w:tc>
        <w:tc>
          <w:tcPr>
            <w:tcW w:w="285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管理规范程度</w:t>
            </w:r>
          </w:p>
        </w:tc>
        <w:tc>
          <w:tcPr>
            <w:tcW w:w="142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715"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866"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38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14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85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主导产业营业收入占比</w:t>
            </w:r>
          </w:p>
        </w:tc>
        <w:tc>
          <w:tcPr>
            <w:tcW w:w="142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w:t>
            </w:r>
          </w:p>
        </w:tc>
        <w:tc>
          <w:tcPr>
            <w:tcW w:w="715"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jc w:val="center"/>
        </w:trPr>
        <w:tc>
          <w:tcPr>
            <w:tcW w:w="866"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38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14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85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产业培育情况</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（培育高新科技及骨干</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企业情况、市场影响力</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产业链完备</w:t>
            </w:r>
            <w:r>
              <w:rPr>
                <w:rFonts w:hint="eastAsia" w:asciiTheme="majorEastAsia" w:hAnsiTheme="majorEastAsia" w:eastAsiaTheme="majorEastAsia" w:cstheme="majorEastAsia"/>
                <w:sz w:val="24"/>
                <w:szCs w:val="24"/>
              </w:rPr>
              <w:t>度、产业配套</w:t>
            </w:r>
            <w:r>
              <w:rPr>
                <w:rFonts w:hint="eastAsia" w:asciiTheme="majorEastAsia" w:hAnsiTheme="majorEastAsia" w:eastAsiaTheme="majorEastAsia" w:cstheme="majorEastAsia"/>
                <w:sz w:val="24"/>
                <w:szCs w:val="24"/>
              </w:rPr>
              <w:t>等，包括但</w:t>
            </w:r>
            <w:r>
              <w:rPr>
                <w:rFonts w:hint="eastAsia" w:asciiTheme="majorEastAsia" w:hAnsiTheme="majorEastAsia" w:eastAsiaTheme="majorEastAsia" w:cstheme="majorEastAsia"/>
                <w:sz w:val="24"/>
                <w:szCs w:val="24"/>
              </w:rPr>
              <w:t>不限于</w:t>
            </w:r>
            <w:r>
              <w:rPr>
                <w:rFonts w:hint="eastAsia" w:asciiTheme="majorEastAsia" w:hAnsiTheme="majorEastAsia" w:eastAsiaTheme="majorEastAsia" w:cstheme="majorEastAsia"/>
                <w:sz w:val="24"/>
                <w:szCs w:val="24"/>
              </w:rPr>
              <w:t>）</w:t>
            </w:r>
          </w:p>
        </w:tc>
        <w:tc>
          <w:tcPr>
            <w:tcW w:w="142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t>%</w:t>
            </w:r>
          </w:p>
        </w:tc>
        <w:tc>
          <w:tcPr>
            <w:tcW w:w="715"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9" w:hRule="atLeast"/>
          <w:jc w:val="center"/>
        </w:trPr>
        <w:tc>
          <w:tcPr>
            <w:tcW w:w="866"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38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14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859" w:type="dxa"/>
            <w:vAlign w:val="center"/>
          </w:tcPr>
          <w:p>
            <w:pPr>
              <w:pStyle w:val="16"/>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适用于七大</w:t>
            </w:r>
            <w:r>
              <w:rPr>
                <w:rFonts w:hint="eastAsia" w:asciiTheme="majorEastAsia" w:hAnsiTheme="majorEastAsia" w:eastAsiaTheme="majorEastAsia" w:cstheme="majorEastAsia"/>
                <w:b/>
                <w:sz w:val="24"/>
                <w:szCs w:val="24"/>
              </w:rPr>
              <w:t>战略性新兴产业</w:t>
            </w:r>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研发投入强度、</w:t>
            </w:r>
            <w:r>
              <w:rPr>
                <w:rFonts w:hint="eastAsia" w:asciiTheme="majorEastAsia" w:hAnsiTheme="majorEastAsia" w:eastAsiaTheme="majorEastAsia" w:cstheme="majorEastAsia"/>
                <w:bCs/>
                <w:sz w:val="24"/>
                <w:szCs w:val="24"/>
              </w:rPr>
              <w:t>每万人发明专利授权量等，</w:t>
            </w:r>
            <w:r>
              <w:rPr>
                <w:rFonts w:hint="eastAsia" w:asciiTheme="majorEastAsia" w:hAnsiTheme="majorEastAsia" w:eastAsiaTheme="majorEastAsia" w:cstheme="majorEastAsia"/>
                <w:sz w:val="24"/>
                <w:szCs w:val="24"/>
              </w:rPr>
              <w:t>包括但</w:t>
            </w:r>
            <w:r>
              <w:rPr>
                <w:rFonts w:hint="eastAsia" w:asciiTheme="majorEastAsia" w:hAnsiTheme="majorEastAsia" w:eastAsiaTheme="majorEastAsia" w:cstheme="majorEastAsia"/>
                <w:sz w:val="24"/>
                <w:szCs w:val="24"/>
              </w:rPr>
              <w:t>不限于</w:t>
            </w:r>
          </w:p>
          <w:p>
            <w:pPr>
              <w:pStyle w:val="16"/>
              <w:jc w:val="left"/>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bCs/>
                <w:sz w:val="24"/>
                <w:szCs w:val="24"/>
              </w:rPr>
              <w:t>适用于</w:t>
            </w:r>
            <w:r>
              <w:rPr>
                <w:rFonts w:hint="eastAsia" w:asciiTheme="majorEastAsia" w:hAnsiTheme="majorEastAsia" w:eastAsiaTheme="majorEastAsia" w:cstheme="majorEastAsia"/>
                <w:b/>
                <w:bCs/>
                <w:sz w:val="24"/>
                <w:szCs w:val="24"/>
              </w:rPr>
              <w:t>跨境电商行业</w:t>
            </w:r>
            <w:r>
              <w:rPr>
                <w:rFonts w:hint="eastAsia" w:asciiTheme="majorEastAsia" w:hAnsiTheme="majorEastAsia" w:eastAsiaTheme="majorEastAsia" w:cstheme="majorEastAsia"/>
                <w:b/>
                <w:bCs/>
                <w:sz w:val="24"/>
                <w:szCs w:val="24"/>
              </w:rPr>
              <w:t>：</w:t>
            </w:r>
            <w:r>
              <w:rPr>
                <w:rFonts w:hint="eastAsia" w:asciiTheme="majorEastAsia" w:hAnsiTheme="majorEastAsia" w:eastAsiaTheme="majorEastAsia" w:cstheme="majorEastAsia"/>
                <w:sz w:val="24"/>
                <w:szCs w:val="24"/>
              </w:rPr>
              <w:t>跨境电商</w:t>
            </w:r>
            <w:r>
              <w:rPr>
                <w:rFonts w:hint="eastAsia" w:asciiTheme="majorEastAsia" w:hAnsiTheme="majorEastAsia" w:eastAsiaTheme="majorEastAsia" w:cstheme="majorEastAsia"/>
                <w:sz w:val="24"/>
                <w:szCs w:val="24"/>
              </w:rPr>
              <w:t>进出口额增速</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rPr>
              <w:t>跨境电商入驻企业数</w:t>
            </w:r>
            <w:r>
              <w:rPr>
                <w:rFonts w:hint="eastAsia" w:asciiTheme="majorEastAsia" w:hAnsiTheme="majorEastAsia" w:eastAsiaTheme="majorEastAsia" w:cstheme="majorEastAsia"/>
                <w:sz w:val="24"/>
                <w:szCs w:val="24"/>
              </w:rPr>
              <w:t>等，包括但</w:t>
            </w:r>
            <w:r>
              <w:rPr>
                <w:rFonts w:hint="eastAsia" w:asciiTheme="majorEastAsia" w:hAnsiTheme="majorEastAsia" w:eastAsiaTheme="majorEastAsia" w:cstheme="majorEastAsia"/>
                <w:sz w:val="24"/>
                <w:szCs w:val="24"/>
              </w:rPr>
              <w:t>不限于</w:t>
            </w:r>
          </w:p>
        </w:tc>
        <w:tc>
          <w:tcPr>
            <w:tcW w:w="142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t>%</w:t>
            </w:r>
          </w:p>
        </w:tc>
        <w:tc>
          <w:tcPr>
            <w:tcW w:w="715"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866"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388"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园区产出</w:t>
            </w:r>
          </w:p>
        </w:tc>
        <w:tc>
          <w:tcPr>
            <w:tcW w:w="1143"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40%</w:t>
            </w:r>
          </w:p>
        </w:tc>
        <w:tc>
          <w:tcPr>
            <w:tcW w:w="285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土地</w:t>
            </w:r>
            <w:r>
              <w:rPr>
                <w:rFonts w:hint="eastAsia" w:asciiTheme="majorEastAsia" w:hAnsiTheme="majorEastAsia" w:eastAsiaTheme="majorEastAsia" w:cstheme="majorEastAsia"/>
                <w:sz w:val="24"/>
                <w:szCs w:val="24"/>
              </w:rPr>
              <w:t>产出率</w:t>
            </w:r>
          </w:p>
        </w:tc>
        <w:tc>
          <w:tcPr>
            <w:tcW w:w="142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w:t>
            </w:r>
          </w:p>
        </w:tc>
        <w:tc>
          <w:tcPr>
            <w:tcW w:w="715"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866"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38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143" w:type="dxa"/>
            <w:vMerge w:val="continue"/>
            <w:vAlign w:val="center"/>
          </w:tcPr>
          <w:p>
            <w:pPr>
              <w:pStyle w:val="16"/>
              <w:jc w:val="center"/>
              <w:rPr>
                <w:rFonts w:hint="eastAsia" w:asciiTheme="majorEastAsia" w:hAnsiTheme="majorEastAsia" w:eastAsiaTheme="majorEastAsia" w:cstheme="majorEastAsia"/>
                <w:sz w:val="24"/>
                <w:szCs w:val="24"/>
              </w:rPr>
            </w:pPr>
          </w:p>
        </w:tc>
        <w:tc>
          <w:tcPr>
            <w:tcW w:w="285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1429"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w:t>
            </w:r>
          </w:p>
        </w:tc>
        <w:tc>
          <w:tcPr>
            <w:tcW w:w="715"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20分</w:t>
            </w:r>
          </w:p>
        </w:tc>
      </w:tr>
    </w:tbl>
    <w:p>
      <w:pPr>
        <w:pStyle w:val="16"/>
        <w:spacing w:line="560" w:lineRule="exac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备注：由于项目的不确定性，实际指标体系将根据项目具体情况进行具体设置。</w:t>
      </w:r>
    </w:p>
    <w:p>
      <w:pPr>
        <w:pStyle w:val="16"/>
        <w:spacing w:line="360" w:lineRule="auto"/>
        <w:jc w:val="left"/>
        <w:rPr>
          <w:rFonts w:hint="eastAsia" w:asciiTheme="majorEastAsia" w:hAnsiTheme="majorEastAsia" w:eastAsiaTheme="majorEastAsia" w:cstheme="majorEastAsia"/>
          <w:b/>
          <w:bCs/>
          <w:sz w:val="24"/>
          <w:szCs w:val="24"/>
        </w:rPr>
      </w:pPr>
    </w:p>
    <w:p>
      <w:pPr>
        <w:pStyle w:val="16"/>
        <w:spacing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表</w:t>
      </w:r>
      <w:r>
        <w:rPr>
          <w:rFonts w:hint="eastAsia" w:asciiTheme="majorEastAsia" w:hAnsiTheme="majorEastAsia" w:eastAsiaTheme="majorEastAsia" w:cstheme="majorEastAsia"/>
          <w:b/>
          <w:bCs/>
          <w:sz w:val="24"/>
          <w:szCs w:val="24"/>
        </w:rPr>
        <w:t>2</w:t>
      </w:r>
      <w:r>
        <w:rPr>
          <w:rFonts w:hint="eastAsia" w:asciiTheme="majorEastAsia" w:hAnsiTheme="majorEastAsia" w:eastAsiaTheme="majorEastAsia" w:cstheme="majorEastAsia"/>
          <w:b/>
          <w:bCs/>
          <w:sz w:val="24"/>
          <w:szCs w:val="24"/>
        </w:rPr>
        <w:t xml:space="preserve"> 八大新兴产业门类评价指标体系理想值（大类）</w:t>
      </w:r>
    </w:p>
    <w:p>
      <w:pPr>
        <w:pStyle w:val="16"/>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说明：</w:t>
      </w:r>
      <w:r>
        <w:rPr>
          <w:rFonts w:hint="eastAsia" w:asciiTheme="majorEastAsia" w:hAnsiTheme="majorEastAsia" w:eastAsiaTheme="majorEastAsia" w:cstheme="majorEastAsia"/>
          <w:sz w:val="24"/>
          <w:szCs w:val="24"/>
        </w:rPr>
        <w:t>基于</w:t>
      </w:r>
      <w:r>
        <w:rPr>
          <w:rFonts w:hint="eastAsia" w:asciiTheme="majorEastAsia" w:hAnsiTheme="majorEastAsia" w:eastAsiaTheme="majorEastAsia" w:cstheme="majorEastAsia"/>
          <w:sz w:val="24"/>
          <w:szCs w:val="24"/>
        </w:rPr>
        <w:t>八大新兴</w:t>
      </w:r>
      <w:r>
        <w:rPr>
          <w:rFonts w:hint="eastAsia" w:asciiTheme="majorEastAsia" w:hAnsiTheme="majorEastAsia" w:eastAsiaTheme="majorEastAsia" w:cstheme="majorEastAsia"/>
          <w:sz w:val="24"/>
          <w:szCs w:val="24"/>
        </w:rPr>
        <w:t>产业细分领域评价指标</w:t>
      </w:r>
      <w:r>
        <w:rPr>
          <w:rFonts w:hint="eastAsia" w:asciiTheme="majorEastAsia" w:hAnsiTheme="majorEastAsia" w:eastAsiaTheme="majorEastAsia" w:cstheme="majorEastAsia"/>
          <w:sz w:val="24"/>
          <w:szCs w:val="24"/>
        </w:rPr>
        <w:t>理想值（详见附表3），本细则通过</w:t>
      </w:r>
      <w:r>
        <w:rPr>
          <w:rFonts w:hint="eastAsia" w:asciiTheme="majorEastAsia" w:hAnsiTheme="majorEastAsia" w:eastAsiaTheme="majorEastAsia" w:cstheme="majorEastAsia"/>
          <w:sz w:val="24"/>
          <w:szCs w:val="24"/>
        </w:rPr>
        <w:t>平均值法</w:t>
      </w:r>
      <w:r>
        <w:rPr>
          <w:rFonts w:hint="eastAsia" w:asciiTheme="majorEastAsia" w:hAnsiTheme="majorEastAsia" w:eastAsiaTheme="majorEastAsia" w:cstheme="majorEastAsia"/>
          <w:sz w:val="24"/>
          <w:szCs w:val="24"/>
        </w:rPr>
        <w:t>得到</w:t>
      </w:r>
      <w:r>
        <w:rPr>
          <w:rFonts w:hint="eastAsia" w:asciiTheme="majorEastAsia" w:hAnsiTheme="majorEastAsia" w:eastAsiaTheme="majorEastAsia" w:cstheme="majorEastAsia"/>
          <w:sz w:val="24"/>
          <w:szCs w:val="24"/>
        </w:rPr>
        <w:t>新兴产业大类评价指标</w:t>
      </w:r>
      <w:r>
        <w:rPr>
          <w:rFonts w:hint="eastAsia" w:asciiTheme="majorEastAsia" w:hAnsiTheme="majorEastAsia" w:eastAsiaTheme="majorEastAsia" w:cstheme="majorEastAsia"/>
          <w:sz w:val="24"/>
          <w:szCs w:val="24"/>
        </w:rPr>
        <w:t>理想值</w:t>
      </w:r>
      <w:r>
        <w:rPr>
          <w:rFonts w:hint="eastAsia" w:asciiTheme="majorEastAsia" w:hAnsiTheme="majorEastAsia" w:eastAsiaTheme="majorEastAsia" w:cstheme="majorEastAsia"/>
          <w:sz w:val="24"/>
          <w:szCs w:val="24"/>
        </w:rPr>
        <w:t>。</w:t>
      </w:r>
    </w:p>
    <w:tbl>
      <w:tblPr>
        <w:tblStyle w:val="8"/>
        <w:tblW w:w="8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883"/>
        <w:gridCol w:w="3177"/>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blHeader/>
          <w:jc w:val="center"/>
        </w:trPr>
        <w:tc>
          <w:tcPr>
            <w:tcW w:w="1135" w:type="dxa"/>
            <w:vAlign w:val="center"/>
          </w:tcPr>
          <w:p>
            <w:pPr>
              <w:pStyle w:val="16"/>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序号</w:t>
            </w:r>
          </w:p>
        </w:tc>
        <w:tc>
          <w:tcPr>
            <w:tcW w:w="1883" w:type="dxa"/>
            <w:vAlign w:val="center"/>
          </w:tcPr>
          <w:p>
            <w:pPr>
              <w:pStyle w:val="16"/>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门类</w:t>
            </w:r>
          </w:p>
        </w:tc>
        <w:tc>
          <w:tcPr>
            <w:tcW w:w="3177" w:type="dxa"/>
            <w:vAlign w:val="center"/>
          </w:tcPr>
          <w:p>
            <w:pPr>
              <w:pStyle w:val="16"/>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二级指标</w:t>
            </w:r>
          </w:p>
        </w:tc>
        <w:tc>
          <w:tcPr>
            <w:tcW w:w="2094" w:type="dxa"/>
            <w:vAlign w:val="center"/>
          </w:tcPr>
          <w:p>
            <w:pPr>
              <w:pStyle w:val="16"/>
              <w:spacing w:line="360" w:lineRule="auto"/>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理想</w:t>
            </w:r>
            <w:r>
              <w:rPr>
                <w:rFonts w:hint="eastAsia" w:asciiTheme="majorEastAsia" w:hAnsiTheme="majorEastAsia" w:eastAsiaTheme="majorEastAsia" w:cstheme="majorEastAsia"/>
                <w:b/>
                <w:sz w:val="24"/>
                <w:szCs w:val="24"/>
              </w:rPr>
              <w:t>值</w:t>
            </w:r>
            <w:r>
              <w:rPr>
                <w:rFonts w:hint="eastAsia" w:asciiTheme="majorEastAsia" w:hAnsiTheme="majorEastAsia" w:eastAsiaTheme="majorEastAsia" w:cstheme="majorEastAsia"/>
                <w:b/>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135"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883"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高端</w:t>
            </w:r>
            <w:r>
              <w:rPr>
                <w:rFonts w:hint="eastAsia" w:asciiTheme="majorEastAsia" w:hAnsiTheme="majorEastAsia" w:eastAsiaTheme="majorEastAsia" w:cstheme="majorEastAsia"/>
                <w:sz w:val="24"/>
                <w:szCs w:val="24"/>
              </w:rPr>
              <w:t>装备</w:t>
            </w:r>
            <w:r>
              <w:rPr>
                <w:rFonts w:hint="eastAsia" w:asciiTheme="majorEastAsia" w:hAnsiTheme="majorEastAsia" w:eastAsiaTheme="majorEastAsia" w:cstheme="majorEastAsia"/>
                <w:sz w:val="24"/>
                <w:szCs w:val="24"/>
              </w:rPr>
              <w:t>制造</w:t>
            </w: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每万人发明专利授权量</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w:t>
            </w:r>
            <w:r>
              <w:rPr>
                <w:rFonts w:hint="eastAsia" w:asciiTheme="majorEastAsia" w:hAnsiTheme="majorEastAsia" w:eastAsiaTheme="majorEastAsia" w:cstheme="majorEastAsia"/>
                <w:sz w:val="24"/>
                <w:szCs w:val="24"/>
              </w:rPr>
              <w:t>产业营业收入占比</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研发投入强度</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土地</w:t>
            </w:r>
            <w:r>
              <w:rPr>
                <w:rFonts w:hint="eastAsia" w:asciiTheme="majorEastAsia" w:hAnsiTheme="majorEastAsia" w:eastAsiaTheme="majorEastAsia" w:cstheme="majorEastAsia"/>
                <w:sz w:val="24"/>
                <w:szCs w:val="24"/>
              </w:rPr>
              <w:t>产出率</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15693</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1150</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135"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883"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新一代信息技术</w:t>
            </w: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每万人发明专利授权量</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w:t>
            </w:r>
            <w:r>
              <w:rPr>
                <w:rFonts w:hint="eastAsia" w:asciiTheme="majorEastAsia" w:hAnsiTheme="majorEastAsia" w:eastAsiaTheme="majorEastAsia" w:cstheme="majorEastAsia"/>
                <w:sz w:val="24"/>
                <w:szCs w:val="24"/>
              </w:rPr>
              <w:t>产业营业收入占比</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研发投入强度</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土地</w:t>
            </w:r>
            <w:r>
              <w:rPr>
                <w:rFonts w:hint="eastAsia" w:asciiTheme="majorEastAsia" w:hAnsiTheme="majorEastAsia" w:eastAsiaTheme="majorEastAsia" w:cstheme="majorEastAsia"/>
                <w:sz w:val="24"/>
                <w:szCs w:val="24"/>
              </w:rPr>
              <w:t>产出率</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18649</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884</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135"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883"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生物医药</w:t>
            </w: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每万人发明专利授权量</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w:t>
            </w:r>
            <w:r>
              <w:rPr>
                <w:rFonts w:hint="eastAsia" w:asciiTheme="majorEastAsia" w:hAnsiTheme="majorEastAsia" w:eastAsiaTheme="majorEastAsia" w:cstheme="majorEastAsia"/>
                <w:sz w:val="24"/>
                <w:szCs w:val="24"/>
              </w:rPr>
              <w:t>产业营业收入占比</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研发投入强度</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土地</w:t>
            </w:r>
            <w:r>
              <w:rPr>
                <w:rFonts w:hint="eastAsia" w:asciiTheme="majorEastAsia" w:hAnsiTheme="majorEastAsia" w:eastAsiaTheme="majorEastAsia" w:cstheme="majorEastAsia"/>
                <w:sz w:val="24"/>
                <w:szCs w:val="24"/>
              </w:rPr>
              <w:t>产出率</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14532</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1086</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135"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1883"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节能环保</w:t>
            </w: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每万人发明专利授权量</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w:t>
            </w:r>
            <w:r>
              <w:rPr>
                <w:rFonts w:hint="eastAsia" w:asciiTheme="majorEastAsia" w:hAnsiTheme="majorEastAsia" w:eastAsiaTheme="majorEastAsia" w:cstheme="majorEastAsia"/>
                <w:sz w:val="24"/>
                <w:szCs w:val="24"/>
              </w:rPr>
              <w:t>产业营业收入占比</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研发投入强度</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土地</w:t>
            </w:r>
            <w:r>
              <w:rPr>
                <w:rFonts w:hint="eastAsia" w:asciiTheme="majorEastAsia" w:hAnsiTheme="majorEastAsia" w:eastAsiaTheme="majorEastAsia" w:cstheme="majorEastAsia"/>
                <w:sz w:val="24"/>
                <w:szCs w:val="24"/>
              </w:rPr>
              <w:t>产出率</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14041</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775</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135"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1883"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新材料</w:t>
            </w: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每万人发明专利授权量</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w:t>
            </w:r>
            <w:r>
              <w:rPr>
                <w:rFonts w:hint="eastAsia" w:asciiTheme="majorEastAsia" w:hAnsiTheme="majorEastAsia" w:eastAsiaTheme="majorEastAsia" w:cstheme="majorEastAsia"/>
                <w:sz w:val="24"/>
                <w:szCs w:val="24"/>
              </w:rPr>
              <w:t>产业营业收入占比</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研发投入强度</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土地</w:t>
            </w:r>
            <w:r>
              <w:rPr>
                <w:rFonts w:hint="eastAsia" w:asciiTheme="majorEastAsia" w:hAnsiTheme="majorEastAsia" w:eastAsiaTheme="majorEastAsia" w:cstheme="majorEastAsia"/>
                <w:sz w:val="24"/>
                <w:szCs w:val="24"/>
              </w:rPr>
              <w:t>产出率</w:t>
            </w:r>
          </w:p>
        </w:tc>
        <w:tc>
          <w:tcPr>
            <w:tcW w:w="20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12227</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707</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135"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1883"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新能源</w:t>
            </w: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每万人发明专利授权量</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35</w:t>
            </w:r>
            <w:r>
              <w:rPr>
                <w:rFonts w:hint="eastAsia" w:asciiTheme="majorEastAsia" w:hAnsiTheme="majorEastAsia" w:eastAsiaTheme="majorEastAsia" w:cstheme="majorEastAsia"/>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w:t>
            </w:r>
            <w:r>
              <w:rPr>
                <w:rFonts w:hint="eastAsia" w:asciiTheme="majorEastAsia" w:hAnsiTheme="majorEastAsia" w:eastAsiaTheme="majorEastAsia" w:cstheme="majorEastAsia"/>
                <w:sz w:val="24"/>
                <w:szCs w:val="24"/>
              </w:rPr>
              <w:t>产业营业收入占比</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研发投入强度</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1.76</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土地</w:t>
            </w:r>
            <w:r>
              <w:rPr>
                <w:rFonts w:hint="eastAsia" w:asciiTheme="majorEastAsia" w:hAnsiTheme="majorEastAsia" w:eastAsiaTheme="majorEastAsia" w:cstheme="majorEastAsia"/>
                <w:sz w:val="24"/>
                <w:szCs w:val="24"/>
              </w:rPr>
              <w:t>产出率</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16255</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846元/m²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1135"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1883"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新能源汽车</w:t>
            </w: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每万人发明专利授权量</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35</w:t>
            </w:r>
            <w:r>
              <w:rPr>
                <w:rFonts w:hint="eastAsia" w:asciiTheme="majorEastAsia" w:hAnsiTheme="majorEastAsia" w:eastAsiaTheme="majorEastAsia" w:cstheme="majorEastAsia"/>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w:t>
            </w:r>
            <w:r>
              <w:rPr>
                <w:rFonts w:hint="eastAsia" w:asciiTheme="majorEastAsia" w:hAnsiTheme="majorEastAsia" w:eastAsiaTheme="majorEastAsia" w:cstheme="majorEastAsia"/>
                <w:sz w:val="24"/>
                <w:szCs w:val="24"/>
              </w:rPr>
              <w:t>产业营业收入占比</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研发投入强度</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rPr>
              <w:t>土地</w:t>
            </w:r>
            <w:r>
              <w:rPr>
                <w:rFonts w:hint="eastAsia" w:asciiTheme="majorEastAsia" w:hAnsiTheme="majorEastAsia" w:eastAsiaTheme="majorEastAsia" w:cstheme="majorEastAsia"/>
                <w:sz w:val="24"/>
                <w:szCs w:val="24"/>
              </w:rPr>
              <w:t>产出率</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16360</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861元/m²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135"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1883" w:type="dxa"/>
            <w:vMerge w:val="restart"/>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跨境</w:t>
            </w:r>
            <w:r>
              <w:rPr>
                <w:rFonts w:hint="eastAsia" w:asciiTheme="majorEastAsia" w:hAnsiTheme="majorEastAsia" w:eastAsiaTheme="majorEastAsia" w:cstheme="majorEastAsia"/>
                <w:sz w:val="24"/>
                <w:szCs w:val="24"/>
              </w:rPr>
              <w:t>电商</w:t>
            </w: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主导产业营业收入占比</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跨境电商进出口额年均增速</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28.26%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各类跨境电商企业入驻数</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土地产出率</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13360</w:t>
            </w:r>
            <w:r>
              <w:rPr>
                <w:rFonts w:hint="eastAsia" w:asciiTheme="majorEastAsia" w:hAnsiTheme="majorEastAsia" w:eastAsiaTheme="majorEastAsia" w:cstheme="majorEastAsia"/>
                <w:sz w:val="24"/>
                <w:szCs w:val="24"/>
              </w:rPr>
              <w:t>元/m²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135"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1883" w:type="dxa"/>
            <w:vMerge w:val="continue"/>
            <w:vAlign w:val="center"/>
          </w:tcPr>
          <w:p>
            <w:pPr>
              <w:pStyle w:val="16"/>
              <w:spacing w:line="360" w:lineRule="auto"/>
              <w:jc w:val="center"/>
              <w:rPr>
                <w:rFonts w:hint="eastAsia" w:asciiTheme="majorEastAsia" w:hAnsiTheme="majorEastAsia" w:eastAsiaTheme="majorEastAsia" w:cstheme="majorEastAsia"/>
                <w:sz w:val="24"/>
                <w:szCs w:val="24"/>
              </w:rPr>
            </w:pPr>
          </w:p>
        </w:tc>
        <w:tc>
          <w:tcPr>
            <w:tcW w:w="3177"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地均税收</w:t>
            </w:r>
          </w:p>
        </w:tc>
        <w:tc>
          <w:tcPr>
            <w:tcW w:w="2094" w:type="dxa"/>
            <w:vAlign w:val="center"/>
          </w:tcPr>
          <w:p>
            <w:pPr>
              <w:pStyle w:val="16"/>
              <w:spacing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1995元/m²</w:t>
            </w:r>
          </w:p>
        </w:tc>
      </w:tr>
    </w:tbl>
    <w:p>
      <w:pPr>
        <w:pStyle w:val="16"/>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vertAlign w:val="superscript"/>
        </w:rPr>
        <w:t>1</w:t>
      </w:r>
      <w:r>
        <w:rPr>
          <w:rFonts w:hint="eastAsia" w:asciiTheme="majorEastAsia" w:hAnsiTheme="majorEastAsia" w:eastAsiaTheme="majorEastAsia" w:cstheme="majorEastAsia"/>
          <w:sz w:val="24"/>
          <w:szCs w:val="24"/>
        </w:rPr>
        <w:t>理想值为各评价指标在评价时点应达到的理想水平。</w:t>
      </w:r>
    </w:p>
    <w:p>
      <w:pPr>
        <w:pStyle w:val="16"/>
        <w:spacing w:line="360" w:lineRule="auto"/>
        <w:ind w:firstLine="482" w:firstLineChars="200"/>
        <w:rPr>
          <w:rFonts w:hint="eastAsia" w:asciiTheme="majorEastAsia" w:hAnsiTheme="majorEastAsia" w:eastAsiaTheme="majorEastAsia" w:cstheme="majorEastAsia"/>
          <w:b/>
          <w:bCs/>
          <w:sz w:val="24"/>
          <w:szCs w:val="24"/>
        </w:rPr>
        <w:sectPr>
          <w:footerReference r:id="rId5" w:type="default"/>
          <w:pgSz w:w="11906" w:h="16838"/>
          <w:pgMar w:top="1440" w:right="1800" w:bottom="1440" w:left="1800" w:header="851" w:footer="992" w:gutter="0"/>
          <w:cols w:space="720" w:num="1"/>
          <w:docGrid w:type="lines" w:linePitch="312" w:charSpace="0"/>
        </w:sectPr>
      </w:pPr>
    </w:p>
    <w:p>
      <w:pPr>
        <w:pStyle w:val="16"/>
        <w:spacing w:line="360" w:lineRule="auto"/>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表</w:t>
      </w:r>
      <w:r>
        <w:rPr>
          <w:rFonts w:hint="eastAsia" w:asciiTheme="majorEastAsia" w:hAnsiTheme="majorEastAsia" w:eastAsiaTheme="majorEastAsia" w:cstheme="majorEastAsia"/>
          <w:b/>
          <w:bCs/>
          <w:sz w:val="24"/>
          <w:szCs w:val="24"/>
        </w:rPr>
        <w:t>3</w:t>
      </w:r>
      <w:r>
        <w:rPr>
          <w:rFonts w:hint="eastAsia" w:asciiTheme="majorEastAsia" w:hAnsiTheme="majorEastAsia" w:eastAsiaTheme="majorEastAsia" w:cstheme="majorEastAsia"/>
          <w:b/>
          <w:bCs/>
          <w:sz w:val="24"/>
          <w:szCs w:val="24"/>
        </w:rPr>
        <w:t xml:space="preserve"> 八大</w:t>
      </w:r>
      <w:r>
        <w:rPr>
          <w:rFonts w:hint="eastAsia" w:asciiTheme="majorEastAsia" w:hAnsiTheme="majorEastAsia" w:eastAsiaTheme="majorEastAsia" w:cstheme="majorEastAsia"/>
          <w:b/>
          <w:bCs/>
          <w:sz w:val="24"/>
          <w:szCs w:val="24"/>
        </w:rPr>
        <w:t>新兴产业</w:t>
      </w:r>
      <w:r>
        <w:rPr>
          <w:rFonts w:hint="eastAsia" w:asciiTheme="majorEastAsia" w:hAnsiTheme="majorEastAsia" w:eastAsiaTheme="majorEastAsia" w:cstheme="majorEastAsia"/>
          <w:b/>
          <w:bCs/>
          <w:sz w:val="24"/>
          <w:szCs w:val="24"/>
        </w:rPr>
        <w:t>细分领域评价指标理想值</w:t>
      </w:r>
    </w:p>
    <w:tbl>
      <w:tblPr>
        <w:tblStyle w:val="8"/>
        <w:tblW w:w="14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803"/>
        <w:gridCol w:w="2410"/>
        <w:gridCol w:w="2512"/>
        <w:gridCol w:w="1030"/>
        <w:gridCol w:w="1417"/>
        <w:gridCol w:w="994"/>
        <w:gridCol w:w="155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blHeader/>
          <w:jc w:val="center"/>
        </w:trPr>
        <w:tc>
          <w:tcPr>
            <w:tcW w:w="8036" w:type="dxa"/>
            <w:gridSpan w:val="4"/>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名称</w:t>
            </w:r>
          </w:p>
        </w:tc>
        <w:tc>
          <w:tcPr>
            <w:tcW w:w="1030"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主导产业</w:t>
            </w:r>
            <w:r>
              <w:rPr>
                <w:rFonts w:hint="eastAsia" w:asciiTheme="majorEastAsia" w:hAnsiTheme="majorEastAsia" w:eastAsiaTheme="majorEastAsia" w:cstheme="majorEastAsia"/>
                <w:b/>
                <w:bCs/>
                <w:sz w:val="24"/>
                <w:szCs w:val="24"/>
              </w:rPr>
              <w:t>营业收入占比</w:t>
            </w:r>
            <w:r>
              <w:rPr>
                <w:rFonts w:hint="eastAsia" w:asciiTheme="majorEastAsia" w:hAnsiTheme="majorEastAsia" w:eastAsiaTheme="majorEastAsia" w:cstheme="majorEastAsia"/>
                <w:b/>
                <w:bCs/>
                <w:sz w:val="24"/>
                <w:szCs w:val="24"/>
              </w:rPr>
              <w:t>（%）</w:t>
            </w:r>
          </w:p>
        </w:tc>
        <w:tc>
          <w:tcPr>
            <w:tcW w:w="1417"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每万人</w:t>
            </w:r>
            <w:r>
              <w:rPr>
                <w:rFonts w:hint="eastAsia" w:asciiTheme="majorEastAsia" w:hAnsiTheme="majorEastAsia" w:eastAsiaTheme="majorEastAsia" w:cstheme="majorEastAsia"/>
                <w:b/>
                <w:bCs/>
                <w:sz w:val="24"/>
                <w:szCs w:val="24"/>
              </w:rPr>
              <w:t>发明专利</w:t>
            </w:r>
            <w:r>
              <w:rPr>
                <w:rFonts w:hint="eastAsia" w:asciiTheme="majorEastAsia" w:hAnsiTheme="majorEastAsia" w:eastAsiaTheme="majorEastAsia" w:cstheme="majorEastAsia"/>
                <w:b/>
                <w:bCs/>
                <w:sz w:val="24"/>
                <w:szCs w:val="24"/>
              </w:rPr>
              <w:t>授权</w:t>
            </w:r>
            <w:r>
              <w:rPr>
                <w:rFonts w:hint="eastAsia" w:asciiTheme="majorEastAsia" w:hAnsiTheme="majorEastAsia" w:eastAsiaTheme="majorEastAsia" w:cstheme="majorEastAsia"/>
                <w:b/>
                <w:bCs/>
                <w:sz w:val="24"/>
                <w:szCs w:val="24"/>
              </w:rPr>
              <w:t>量（</w:t>
            </w:r>
            <w:r>
              <w:rPr>
                <w:rFonts w:hint="eastAsia" w:asciiTheme="majorEastAsia" w:hAnsiTheme="majorEastAsia" w:eastAsiaTheme="majorEastAsia" w:cstheme="majorEastAsia"/>
                <w:b/>
                <w:bCs/>
                <w:sz w:val="24"/>
                <w:szCs w:val="24"/>
              </w:rPr>
              <w:t>件</w:t>
            </w:r>
            <w:r>
              <w:rPr>
                <w:rFonts w:hint="eastAsia" w:asciiTheme="majorEastAsia" w:hAnsiTheme="majorEastAsia" w:eastAsiaTheme="majorEastAsia" w:cstheme="majorEastAsia"/>
                <w:b/>
                <w:bCs/>
                <w:sz w:val="24"/>
                <w:szCs w:val="24"/>
              </w:rPr>
              <w:t>）</w:t>
            </w:r>
          </w:p>
        </w:tc>
        <w:tc>
          <w:tcPr>
            <w:tcW w:w="994"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研发</w:t>
            </w:r>
            <w:r>
              <w:rPr>
                <w:rFonts w:hint="eastAsia" w:asciiTheme="majorEastAsia" w:hAnsiTheme="majorEastAsia" w:eastAsiaTheme="majorEastAsia" w:cstheme="majorEastAsia"/>
                <w:b/>
                <w:bCs/>
                <w:sz w:val="24"/>
                <w:szCs w:val="24"/>
              </w:rPr>
              <w:t>投入强度（</w:t>
            </w:r>
            <w:r>
              <w:rPr>
                <w:rFonts w:hint="eastAsia" w:asciiTheme="majorEastAsia" w:hAnsiTheme="majorEastAsia" w:eastAsiaTheme="majorEastAsia" w:cstheme="majorEastAsia"/>
                <w:b/>
                <w:bCs/>
                <w:sz w:val="24"/>
                <w:szCs w:val="24"/>
              </w:rPr>
              <w:t>%</w:t>
            </w:r>
            <w:r>
              <w:rPr>
                <w:rFonts w:hint="eastAsia" w:asciiTheme="majorEastAsia" w:hAnsiTheme="majorEastAsia" w:eastAsiaTheme="majorEastAsia" w:cstheme="majorEastAsia"/>
                <w:b/>
                <w:bCs/>
                <w:sz w:val="24"/>
                <w:szCs w:val="24"/>
              </w:rPr>
              <w:t>）</w:t>
            </w:r>
          </w:p>
        </w:tc>
        <w:tc>
          <w:tcPr>
            <w:tcW w:w="1559"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土地产出率</w:t>
            </w:r>
            <w:r>
              <w:rPr>
                <w:rFonts w:hint="eastAsia" w:asciiTheme="majorEastAsia" w:hAnsiTheme="majorEastAsia" w:eastAsiaTheme="majorEastAsia" w:cstheme="majorEastAsia"/>
                <w:b/>
                <w:bCs/>
                <w:sz w:val="24"/>
                <w:szCs w:val="24"/>
              </w:rPr>
              <w:t>（</w:t>
            </w:r>
            <w:r>
              <w:rPr>
                <w:rFonts w:hint="eastAsia" w:asciiTheme="majorEastAsia" w:hAnsiTheme="majorEastAsia" w:eastAsiaTheme="majorEastAsia" w:cstheme="majorEastAsia"/>
                <w:b/>
                <w:bCs/>
                <w:sz w:val="24"/>
                <w:szCs w:val="24"/>
              </w:rPr>
              <w:t>元/平方米</w:t>
            </w:r>
            <w:r>
              <w:rPr>
                <w:rFonts w:hint="eastAsia" w:asciiTheme="majorEastAsia" w:hAnsiTheme="majorEastAsia" w:eastAsiaTheme="majorEastAsia" w:cstheme="majorEastAsia"/>
                <w:b/>
                <w:bCs/>
                <w:sz w:val="24"/>
                <w:szCs w:val="24"/>
              </w:rPr>
              <w:t>）</w:t>
            </w:r>
          </w:p>
        </w:tc>
        <w:tc>
          <w:tcPr>
            <w:tcW w:w="99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地均</w:t>
            </w:r>
            <w:r>
              <w:rPr>
                <w:rFonts w:hint="eastAsia" w:asciiTheme="majorEastAsia" w:hAnsiTheme="majorEastAsia" w:eastAsiaTheme="majorEastAsia" w:cstheme="majorEastAsia"/>
                <w:b/>
                <w:bCs/>
                <w:sz w:val="24"/>
                <w:szCs w:val="24"/>
              </w:rPr>
              <w:t>税收（</w:t>
            </w:r>
            <w:r>
              <w:rPr>
                <w:rFonts w:hint="eastAsia" w:asciiTheme="majorEastAsia" w:hAnsiTheme="majorEastAsia" w:eastAsiaTheme="majorEastAsia" w:cstheme="majorEastAsia"/>
                <w:b/>
                <w:bCs/>
                <w:sz w:val="24"/>
                <w:szCs w:val="24"/>
              </w:rPr>
              <w:t>元/平方米</w:t>
            </w:r>
            <w:r>
              <w:rPr>
                <w:rFonts w:hint="eastAsia" w:asciiTheme="majorEastAsia" w:hAnsiTheme="majorEastAsia" w:eastAsiaTheme="majorEastAsia" w:cstheme="majorEastAsia"/>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blHeader/>
          <w:jc w:val="center"/>
        </w:trPr>
        <w:tc>
          <w:tcPr>
            <w:tcW w:w="1311"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大类</w:t>
            </w:r>
          </w:p>
        </w:tc>
        <w:tc>
          <w:tcPr>
            <w:tcW w:w="1803" w:type="dxa"/>
            <w:vAlign w:val="center"/>
          </w:tcPr>
          <w:p>
            <w:pPr>
              <w:pStyle w:val="16"/>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中</w:t>
            </w:r>
            <w:r>
              <w:rPr>
                <w:rFonts w:hint="eastAsia" w:asciiTheme="majorEastAsia" w:hAnsiTheme="majorEastAsia" w:eastAsiaTheme="majorEastAsia" w:cstheme="majorEastAsia"/>
                <w:b/>
                <w:bCs/>
                <w:kern w:val="0"/>
                <w:sz w:val="24"/>
                <w:szCs w:val="24"/>
              </w:rPr>
              <w:t>类</w:t>
            </w:r>
          </w:p>
        </w:tc>
        <w:tc>
          <w:tcPr>
            <w:tcW w:w="2410" w:type="dxa"/>
            <w:vAlign w:val="center"/>
          </w:tcPr>
          <w:p>
            <w:pPr>
              <w:pStyle w:val="16"/>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细类</w:t>
            </w:r>
          </w:p>
        </w:tc>
        <w:tc>
          <w:tcPr>
            <w:tcW w:w="2512" w:type="dxa"/>
            <w:vAlign w:val="center"/>
          </w:tcPr>
          <w:p>
            <w:pPr>
              <w:pStyle w:val="16"/>
              <w:jc w:val="center"/>
              <w:rPr>
                <w:rFonts w:hint="eastAsia" w:asciiTheme="majorEastAsia" w:hAnsiTheme="majorEastAsia" w:eastAsiaTheme="majorEastAsia" w:cstheme="majorEastAsia"/>
                <w:b/>
                <w:bCs/>
                <w:kern w:val="0"/>
                <w:sz w:val="24"/>
                <w:szCs w:val="24"/>
              </w:rPr>
            </w:pPr>
            <w:r>
              <w:rPr>
                <w:rFonts w:hint="eastAsia" w:asciiTheme="majorEastAsia" w:hAnsiTheme="majorEastAsia" w:eastAsiaTheme="majorEastAsia" w:cstheme="majorEastAsia"/>
                <w:b/>
                <w:bCs/>
                <w:kern w:val="0"/>
                <w:sz w:val="24"/>
                <w:szCs w:val="24"/>
              </w:rPr>
              <w:t>参照</w:t>
            </w:r>
            <w:r>
              <w:rPr>
                <w:rFonts w:hint="eastAsia" w:asciiTheme="majorEastAsia" w:hAnsiTheme="majorEastAsia" w:eastAsiaTheme="majorEastAsia" w:cstheme="majorEastAsia"/>
                <w:b/>
                <w:bCs/>
                <w:kern w:val="0"/>
                <w:sz w:val="24"/>
                <w:szCs w:val="24"/>
              </w:rPr>
              <w:t>行业</w:t>
            </w:r>
          </w:p>
        </w:tc>
        <w:tc>
          <w:tcPr>
            <w:tcW w:w="1030"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417"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994"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559"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993" w:type="dxa"/>
            <w:vMerge w:val="continue"/>
            <w:vAlign w:val="center"/>
          </w:tcPr>
          <w:p>
            <w:pPr>
              <w:pStyle w:val="16"/>
              <w:jc w:val="center"/>
              <w:rPr>
                <w:rFonts w:hint="eastAsia" w:asciiTheme="majorEastAsia" w:hAnsiTheme="majorEastAsia" w:eastAsiaTheme="majorEastAsia" w:cstheme="maj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高端</w:t>
            </w:r>
            <w:r>
              <w:rPr>
                <w:rFonts w:hint="eastAsia" w:asciiTheme="majorEastAsia" w:hAnsiTheme="majorEastAsia" w:eastAsiaTheme="majorEastAsia" w:cstheme="majorEastAsia"/>
                <w:b/>
                <w:bCs/>
                <w:sz w:val="24"/>
                <w:szCs w:val="24"/>
              </w:rPr>
              <w:t>装备制造</w:t>
            </w: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航空</w:t>
            </w:r>
            <w:r>
              <w:rPr>
                <w:rFonts w:hint="eastAsia" w:asciiTheme="majorEastAsia" w:hAnsiTheme="majorEastAsia" w:eastAsiaTheme="majorEastAsia" w:cstheme="majorEastAsia"/>
                <w:b/>
                <w:bCs/>
                <w:sz w:val="24"/>
                <w:szCs w:val="24"/>
              </w:rPr>
              <w:t>产品</w:t>
            </w:r>
            <w:r>
              <w:rPr>
                <w:rFonts w:hint="eastAsia" w:asciiTheme="majorEastAsia" w:hAnsiTheme="majorEastAsia" w:eastAsiaTheme="majorEastAsia" w:cstheme="majorEastAsia"/>
                <w:b/>
                <w:bCs/>
                <w:sz w:val="24"/>
                <w:szCs w:val="24"/>
              </w:rPr>
              <w:t>、</w:t>
            </w:r>
            <w:r>
              <w:rPr>
                <w:rFonts w:hint="eastAsia" w:asciiTheme="majorEastAsia" w:hAnsiTheme="majorEastAsia" w:eastAsiaTheme="majorEastAsia" w:cstheme="majorEastAsia"/>
                <w:b/>
                <w:bCs/>
                <w:sz w:val="24"/>
                <w:szCs w:val="24"/>
              </w:rPr>
              <w:t>卫星及服务</w:t>
            </w:r>
          </w:p>
        </w:tc>
        <w:tc>
          <w:tcPr>
            <w:tcW w:w="2410"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航空、航天及设备制造</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飞机制造；航天器及运载火箭制造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11807</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航天相关设备制造；航空相关设备制造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11807</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其他航空航天器材制造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11807</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航空</w:t>
            </w:r>
            <w:r>
              <w:rPr>
                <w:rFonts w:hint="eastAsia" w:asciiTheme="majorEastAsia" w:hAnsiTheme="majorEastAsia" w:eastAsiaTheme="majorEastAsia" w:cstheme="majorEastAsia"/>
                <w:bCs/>
                <w:sz w:val="24"/>
                <w:szCs w:val="24"/>
              </w:rPr>
              <w:t>航天设备修理</w:t>
            </w:r>
          </w:p>
        </w:tc>
        <w:tc>
          <w:tcPr>
            <w:tcW w:w="2512"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航空</w:t>
            </w:r>
            <w:r>
              <w:rPr>
                <w:rFonts w:hint="eastAsia" w:asciiTheme="majorEastAsia" w:hAnsiTheme="majorEastAsia" w:eastAsiaTheme="majorEastAsia" w:cstheme="majorEastAsia"/>
                <w:bCs/>
                <w:sz w:val="24"/>
                <w:szCs w:val="24"/>
              </w:rPr>
              <w:t>航天器修理</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17568</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轨道交通</w:t>
            </w:r>
            <w:r>
              <w:rPr>
                <w:rFonts w:hint="eastAsia" w:asciiTheme="majorEastAsia" w:hAnsiTheme="majorEastAsia" w:eastAsiaTheme="majorEastAsia" w:cstheme="majorEastAsia"/>
                <w:b/>
                <w:bCs/>
                <w:sz w:val="24"/>
                <w:szCs w:val="24"/>
              </w:rPr>
              <w:t>装备</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铁路运输设备制造</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高铁动车组制造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铁路机车车辆制造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2286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窄轨机车车辆制造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2286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高铁设备、配件制造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2286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铁路机车车辆配件制造；铁路专用设备及器材、配件制造；其他铁路运输设备制造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城市轨道交通设备制造</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城市轨道交通设备制造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通信、</w:t>
            </w:r>
            <w:r>
              <w:rPr>
                <w:rFonts w:hint="eastAsia" w:asciiTheme="majorEastAsia" w:hAnsiTheme="majorEastAsia" w:eastAsiaTheme="majorEastAsia" w:cstheme="majorEastAsia"/>
                <w:bCs/>
                <w:sz w:val="24"/>
                <w:szCs w:val="24"/>
              </w:rPr>
              <w:t>信号、供电设备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电机</w:t>
            </w:r>
            <w:r>
              <w:rPr>
                <w:rFonts w:hint="eastAsia" w:asciiTheme="majorEastAsia" w:hAnsiTheme="majorEastAsia" w:eastAsiaTheme="majorEastAsia" w:cstheme="majorEastAsia"/>
                <w:bCs/>
                <w:sz w:val="24"/>
                <w:szCs w:val="24"/>
              </w:rPr>
              <w:t>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13464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输配电</w:t>
            </w:r>
            <w:r>
              <w:rPr>
                <w:rFonts w:hint="eastAsia" w:asciiTheme="majorEastAsia" w:hAnsiTheme="majorEastAsia" w:eastAsiaTheme="majorEastAsia" w:cstheme="majorEastAsia"/>
                <w:bCs/>
                <w:sz w:val="24"/>
                <w:szCs w:val="24"/>
              </w:rPr>
              <w:t>及控制设备制造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17136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通信</w:t>
            </w:r>
            <w:r>
              <w:rPr>
                <w:rFonts w:hint="eastAsia" w:asciiTheme="majorEastAsia" w:hAnsiTheme="majorEastAsia" w:eastAsiaTheme="majorEastAsia" w:cstheme="majorEastAsia"/>
                <w:bCs/>
                <w:sz w:val="24"/>
                <w:szCs w:val="24"/>
              </w:rPr>
              <w:t>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视听设备</w:t>
            </w:r>
            <w:r>
              <w:rPr>
                <w:rFonts w:hint="eastAsia" w:asciiTheme="majorEastAsia" w:hAnsiTheme="majorEastAsia" w:eastAsiaTheme="majorEastAsia" w:cstheme="majorEastAsia"/>
                <w:bCs/>
                <w:sz w:val="24"/>
                <w:szCs w:val="24"/>
              </w:rPr>
              <w:t>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海洋</w:t>
            </w:r>
            <w:r>
              <w:rPr>
                <w:rFonts w:hint="eastAsia" w:asciiTheme="majorEastAsia" w:hAnsiTheme="majorEastAsia" w:eastAsiaTheme="majorEastAsia" w:cstheme="majorEastAsia"/>
                <w:b/>
                <w:bCs/>
                <w:sz w:val="24"/>
                <w:szCs w:val="24"/>
              </w:rPr>
              <w:t>工程及高技术</w:t>
            </w:r>
            <w:r>
              <w:rPr>
                <w:rFonts w:hint="eastAsia" w:asciiTheme="majorEastAsia" w:hAnsiTheme="majorEastAsia" w:eastAsiaTheme="majorEastAsia" w:cstheme="majorEastAsia"/>
                <w:b/>
                <w:bCs/>
                <w:sz w:val="24"/>
                <w:szCs w:val="24"/>
              </w:rPr>
              <w:t>船舶</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海洋</w:t>
            </w:r>
            <w:r>
              <w:rPr>
                <w:rFonts w:hint="eastAsia" w:asciiTheme="majorEastAsia" w:hAnsiTheme="majorEastAsia" w:eastAsiaTheme="majorEastAsia" w:cstheme="majorEastAsia"/>
                <w:bCs/>
                <w:sz w:val="24"/>
                <w:szCs w:val="24"/>
              </w:rPr>
              <w:t>矿产资源开发装备</w:t>
            </w:r>
            <w:r>
              <w:rPr>
                <w:rFonts w:hint="eastAsia" w:asciiTheme="majorEastAsia" w:hAnsiTheme="majorEastAsia" w:eastAsiaTheme="majorEastAsia" w:cstheme="majorEastAsia"/>
                <w:bCs/>
                <w:sz w:val="24"/>
                <w:szCs w:val="24"/>
              </w:rPr>
              <w:t>、</w:t>
            </w:r>
            <w:r>
              <w:rPr>
                <w:rFonts w:hint="eastAsia" w:asciiTheme="majorEastAsia" w:hAnsiTheme="majorEastAsia" w:eastAsiaTheme="majorEastAsia" w:cstheme="majorEastAsia"/>
                <w:bCs/>
                <w:sz w:val="24"/>
                <w:szCs w:val="24"/>
              </w:rPr>
              <w:t>海洋可再生能源开发装备、海洋空间资源利用装备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结构性金属</w:t>
            </w:r>
            <w:r>
              <w:rPr>
                <w:rFonts w:hint="eastAsia" w:asciiTheme="majorEastAsia" w:hAnsiTheme="majorEastAsia" w:eastAsiaTheme="majorEastAsia" w:cstheme="majorEastAsia"/>
                <w:bCs/>
                <w:sz w:val="24"/>
                <w:szCs w:val="24"/>
              </w:rPr>
              <w:t>制品制造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9072</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集装箱</w:t>
            </w:r>
            <w:r>
              <w:rPr>
                <w:rFonts w:hint="eastAsia" w:asciiTheme="majorEastAsia" w:hAnsiTheme="majorEastAsia" w:eastAsiaTheme="majorEastAsia" w:cstheme="majorEastAsia"/>
                <w:bCs/>
                <w:sz w:val="24"/>
                <w:szCs w:val="24"/>
              </w:rPr>
              <w:t>及</w:t>
            </w:r>
            <w:r>
              <w:rPr>
                <w:rFonts w:hint="eastAsia" w:asciiTheme="majorEastAsia" w:hAnsiTheme="majorEastAsia" w:eastAsiaTheme="majorEastAsia" w:cstheme="majorEastAsia"/>
                <w:bCs/>
                <w:sz w:val="24"/>
                <w:szCs w:val="24"/>
              </w:rPr>
              <w:t>金属</w:t>
            </w:r>
            <w:r>
              <w:rPr>
                <w:rFonts w:hint="eastAsia" w:asciiTheme="majorEastAsia" w:hAnsiTheme="majorEastAsia" w:eastAsiaTheme="majorEastAsia" w:cstheme="majorEastAsia"/>
                <w:bCs/>
                <w:sz w:val="24"/>
                <w:szCs w:val="24"/>
              </w:rPr>
              <w:t>包装容器制造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13823</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锅炉</w:t>
            </w:r>
            <w:r>
              <w:rPr>
                <w:rFonts w:hint="eastAsia" w:asciiTheme="majorEastAsia" w:hAnsiTheme="majorEastAsia" w:eastAsiaTheme="majorEastAsia" w:cstheme="majorEastAsia"/>
                <w:bCs/>
                <w:sz w:val="24"/>
                <w:szCs w:val="24"/>
              </w:rPr>
              <w:t>及原动设备制造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15480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物料</w:t>
            </w:r>
            <w:r>
              <w:rPr>
                <w:rFonts w:hint="eastAsia" w:asciiTheme="majorEastAsia" w:hAnsiTheme="majorEastAsia" w:eastAsiaTheme="majorEastAsia" w:cstheme="majorEastAsia"/>
                <w:bCs/>
                <w:sz w:val="24"/>
                <w:szCs w:val="24"/>
              </w:rPr>
              <w:t>搬运设备制造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高技术</w:t>
            </w:r>
            <w:r>
              <w:rPr>
                <w:rFonts w:hint="eastAsia" w:asciiTheme="majorEastAsia" w:hAnsiTheme="majorEastAsia" w:eastAsiaTheme="majorEastAsia" w:cstheme="majorEastAsia"/>
                <w:bCs/>
                <w:sz w:val="24"/>
                <w:szCs w:val="24"/>
              </w:rPr>
              <w:t>船舶及关键系统</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金属船舶制造；非金属船舶制造；娱乐船和运动船制造；船用配套设备；船舶改装；船舶拆除；海洋工程装备制造；航标器材及其他相关装置制造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8640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智能制造</w:t>
            </w:r>
            <w:r>
              <w:rPr>
                <w:rFonts w:hint="eastAsia" w:asciiTheme="majorEastAsia" w:hAnsiTheme="majorEastAsia" w:eastAsiaTheme="majorEastAsia" w:cstheme="majorEastAsia"/>
                <w:b/>
                <w:bCs/>
                <w:sz w:val="24"/>
                <w:szCs w:val="24"/>
              </w:rPr>
              <w:t>装备</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智能测控</w:t>
            </w:r>
            <w:r>
              <w:rPr>
                <w:rFonts w:hint="eastAsia" w:asciiTheme="majorEastAsia" w:hAnsiTheme="majorEastAsia" w:eastAsiaTheme="majorEastAsia" w:cstheme="majorEastAsia"/>
                <w:bCs/>
                <w:sz w:val="24"/>
                <w:szCs w:val="24"/>
              </w:rPr>
              <w:t>装置</w:t>
            </w:r>
            <w:r>
              <w:rPr>
                <w:rFonts w:hint="eastAsia" w:asciiTheme="majorEastAsia" w:hAnsiTheme="majorEastAsia" w:eastAsiaTheme="majorEastAsia" w:cstheme="majorEastAsia"/>
                <w:bCs/>
                <w:sz w:val="24"/>
                <w:szCs w:val="24"/>
              </w:rPr>
              <w:t>及</w:t>
            </w:r>
            <w:r>
              <w:rPr>
                <w:rFonts w:hint="eastAsia" w:asciiTheme="majorEastAsia" w:hAnsiTheme="majorEastAsia" w:eastAsiaTheme="majorEastAsia" w:cstheme="majorEastAsia"/>
                <w:bCs/>
                <w:sz w:val="24"/>
                <w:szCs w:val="24"/>
              </w:rPr>
              <w:t>关键智能基础零部件</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计算机制造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电子器件</w:t>
            </w:r>
            <w:r>
              <w:rPr>
                <w:rFonts w:hint="eastAsia" w:asciiTheme="majorEastAsia" w:hAnsiTheme="majorEastAsia" w:eastAsiaTheme="majorEastAsia" w:cstheme="majorEastAsia"/>
                <w:bCs/>
                <w:sz w:val="24"/>
                <w:szCs w:val="24"/>
              </w:rPr>
              <w:t>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通用仪器</w:t>
            </w:r>
            <w:r>
              <w:rPr>
                <w:rFonts w:hint="eastAsia" w:asciiTheme="majorEastAsia" w:hAnsiTheme="majorEastAsia" w:eastAsiaTheme="majorEastAsia" w:cstheme="majorEastAsia"/>
                <w:bCs/>
                <w:sz w:val="24"/>
                <w:szCs w:val="24"/>
              </w:rPr>
              <w:t>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专用仪器</w:t>
            </w:r>
            <w:r>
              <w:rPr>
                <w:rFonts w:hint="eastAsia" w:asciiTheme="majorEastAsia" w:hAnsiTheme="majorEastAsia" w:eastAsiaTheme="majorEastAsia" w:cstheme="majorEastAsia"/>
                <w:bCs/>
                <w:sz w:val="24"/>
                <w:szCs w:val="24"/>
              </w:rPr>
              <w:t>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泵</w:t>
            </w:r>
            <w:r>
              <w:rPr>
                <w:rFonts w:hint="eastAsia" w:asciiTheme="majorEastAsia" w:hAnsiTheme="majorEastAsia" w:eastAsiaTheme="majorEastAsia" w:cstheme="majorEastAsia"/>
                <w:bCs/>
                <w:sz w:val="24"/>
                <w:szCs w:val="24"/>
              </w:rPr>
              <w:t>、阀门、压缩机及类似机械制造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14976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通用</w:t>
            </w:r>
            <w:r>
              <w:rPr>
                <w:rFonts w:hint="eastAsia" w:asciiTheme="majorEastAsia" w:hAnsiTheme="majorEastAsia" w:eastAsiaTheme="majorEastAsia" w:cstheme="majorEastAsia"/>
                <w:bCs/>
                <w:sz w:val="24"/>
                <w:szCs w:val="24"/>
              </w:rPr>
              <w:t>零部件制造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11448</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重大</w:t>
            </w:r>
            <w:r>
              <w:rPr>
                <w:rFonts w:hint="eastAsia" w:asciiTheme="majorEastAsia" w:hAnsiTheme="majorEastAsia" w:eastAsiaTheme="majorEastAsia" w:cstheme="majorEastAsia"/>
                <w:bCs/>
                <w:sz w:val="24"/>
                <w:szCs w:val="24"/>
              </w:rPr>
              <w:t>智能制造成套装备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采矿</w:t>
            </w:r>
            <w:r>
              <w:rPr>
                <w:rFonts w:hint="eastAsia" w:asciiTheme="majorEastAsia" w:hAnsiTheme="majorEastAsia" w:eastAsiaTheme="majorEastAsia" w:cstheme="majorEastAsia"/>
                <w:bCs/>
                <w:sz w:val="24"/>
                <w:szCs w:val="24"/>
              </w:rPr>
              <w:t>、冶金、建筑</w:t>
            </w:r>
            <w:r>
              <w:rPr>
                <w:rFonts w:hint="eastAsia" w:asciiTheme="majorEastAsia" w:hAnsiTheme="majorEastAsia" w:eastAsiaTheme="majorEastAsia" w:cstheme="majorEastAsia"/>
                <w:bCs/>
                <w:sz w:val="24"/>
                <w:szCs w:val="24"/>
              </w:rPr>
              <w:t>专用设备</w:t>
            </w:r>
            <w:r>
              <w:rPr>
                <w:rFonts w:hint="eastAsia" w:asciiTheme="majorEastAsia" w:hAnsiTheme="majorEastAsia" w:eastAsiaTheme="majorEastAsia" w:cstheme="majorEastAsia"/>
                <w:bCs/>
                <w:sz w:val="24"/>
                <w:szCs w:val="24"/>
              </w:rPr>
              <w:t>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15552</w:t>
            </w:r>
          </w:p>
        </w:tc>
        <w:tc>
          <w:tcPr>
            <w:tcW w:w="993"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化工</w:t>
            </w:r>
            <w:r>
              <w:rPr>
                <w:rFonts w:hint="eastAsia" w:asciiTheme="majorEastAsia" w:hAnsiTheme="majorEastAsia" w:eastAsiaTheme="majorEastAsia" w:cstheme="majorEastAsia"/>
                <w:bCs/>
                <w:sz w:val="24"/>
                <w:szCs w:val="24"/>
              </w:rPr>
              <w:t>、木材、非金属加工设备制造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12960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食品</w:t>
            </w:r>
            <w:r>
              <w:rPr>
                <w:rFonts w:hint="eastAsia" w:asciiTheme="majorEastAsia" w:hAnsiTheme="majorEastAsia" w:eastAsiaTheme="majorEastAsia" w:cstheme="majorEastAsia"/>
                <w:bCs/>
                <w:sz w:val="24"/>
                <w:szCs w:val="24"/>
              </w:rPr>
              <w:t>、饮料、烟草及饲料生产专用设备制造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11664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印刷</w:t>
            </w:r>
            <w:r>
              <w:rPr>
                <w:rFonts w:hint="eastAsia" w:asciiTheme="majorEastAsia" w:hAnsiTheme="majorEastAsia" w:eastAsiaTheme="majorEastAsia" w:cstheme="majorEastAsia"/>
                <w:bCs/>
                <w:sz w:val="24"/>
                <w:szCs w:val="24"/>
              </w:rPr>
              <w:t>、</w:t>
            </w:r>
            <w:r>
              <w:rPr>
                <w:rFonts w:hint="eastAsia" w:asciiTheme="majorEastAsia" w:hAnsiTheme="majorEastAsia" w:eastAsiaTheme="majorEastAsia" w:cstheme="majorEastAsia"/>
                <w:bCs/>
                <w:sz w:val="24"/>
                <w:szCs w:val="24"/>
              </w:rPr>
              <w:t>制药</w:t>
            </w:r>
            <w:r>
              <w:rPr>
                <w:rFonts w:hint="eastAsia" w:asciiTheme="majorEastAsia" w:hAnsiTheme="majorEastAsia" w:eastAsiaTheme="majorEastAsia" w:cstheme="majorEastAsia"/>
                <w:bCs/>
                <w:sz w:val="24"/>
                <w:szCs w:val="24"/>
              </w:rPr>
              <w:t>、日化及日用品生产专用设备制造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14831</w:t>
            </w:r>
          </w:p>
        </w:tc>
        <w:tc>
          <w:tcPr>
            <w:tcW w:w="993"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纺织</w:t>
            </w:r>
            <w:r>
              <w:rPr>
                <w:rFonts w:hint="eastAsia" w:asciiTheme="majorEastAsia" w:hAnsiTheme="majorEastAsia" w:eastAsiaTheme="majorEastAsia" w:cstheme="majorEastAsia"/>
                <w:bCs/>
                <w:sz w:val="24"/>
                <w:szCs w:val="24"/>
              </w:rPr>
              <w:t>、服装</w:t>
            </w:r>
            <w:r>
              <w:rPr>
                <w:rFonts w:hint="eastAsia" w:asciiTheme="majorEastAsia" w:hAnsiTheme="majorEastAsia" w:eastAsiaTheme="majorEastAsia" w:cstheme="majorEastAsia"/>
                <w:bCs/>
                <w:sz w:val="24"/>
                <w:szCs w:val="24"/>
              </w:rPr>
              <w:t>和</w:t>
            </w:r>
            <w:r>
              <w:rPr>
                <w:rFonts w:hint="eastAsia" w:asciiTheme="majorEastAsia" w:hAnsiTheme="majorEastAsia" w:eastAsiaTheme="majorEastAsia" w:cstheme="majorEastAsia"/>
                <w:bCs/>
                <w:sz w:val="24"/>
                <w:szCs w:val="24"/>
              </w:rPr>
              <w:t>皮革加工专用设备制造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12960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环保</w:t>
            </w:r>
            <w:r>
              <w:rPr>
                <w:rFonts w:hint="eastAsia" w:asciiTheme="majorEastAsia" w:hAnsiTheme="majorEastAsia" w:eastAsiaTheme="majorEastAsia" w:cstheme="majorEastAsia"/>
                <w:bCs/>
                <w:sz w:val="24"/>
                <w:szCs w:val="24"/>
              </w:rPr>
              <w:t>、社会公共服务及其他专用设备制造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新一代</w:t>
            </w:r>
            <w:r>
              <w:rPr>
                <w:rFonts w:hint="eastAsia" w:asciiTheme="majorEastAsia" w:hAnsiTheme="majorEastAsia" w:eastAsiaTheme="majorEastAsia" w:cstheme="majorEastAsia"/>
                <w:b/>
                <w:bCs/>
                <w:sz w:val="24"/>
                <w:szCs w:val="24"/>
              </w:rPr>
              <w:t>信息技术</w:t>
            </w: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电子信息</w:t>
            </w:r>
            <w:r>
              <w:rPr>
                <w:rFonts w:hint="eastAsia" w:asciiTheme="majorEastAsia" w:hAnsiTheme="majorEastAsia" w:eastAsiaTheme="majorEastAsia" w:cstheme="majorEastAsia"/>
                <w:b/>
                <w:bCs/>
                <w:sz w:val="24"/>
                <w:szCs w:val="24"/>
              </w:rPr>
              <w:t>核心基础产业</w:t>
            </w:r>
          </w:p>
        </w:tc>
        <w:tc>
          <w:tcPr>
            <w:tcW w:w="2410"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通信设备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通信设备</w:t>
            </w:r>
            <w:r>
              <w:rPr>
                <w:rFonts w:hint="eastAsia" w:asciiTheme="majorEastAsia" w:hAnsiTheme="majorEastAsia" w:eastAsiaTheme="majorEastAsia" w:cstheme="majorEastAsia"/>
                <w:bCs/>
                <w:sz w:val="24"/>
                <w:szCs w:val="24"/>
              </w:rPr>
              <w:t>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广播</w:t>
            </w:r>
            <w:r>
              <w:rPr>
                <w:rFonts w:hint="eastAsia" w:asciiTheme="majorEastAsia" w:hAnsiTheme="majorEastAsia" w:eastAsiaTheme="majorEastAsia" w:cstheme="majorEastAsia"/>
                <w:bCs/>
                <w:sz w:val="24"/>
                <w:szCs w:val="24"/>
              </w:rPr>
              <w:t>电视设备制造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1371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雷达</w:t>
            </w:r>
            <w:r>
              <w:rPr>
                <w:rFonts w:hint="eastAsia" w:asciiTheme="majorEastAsia" w:hAnsiTheme="majorEastAsia" w:eastAsiaTheme="majorEastAsia" w:cstheme="majorEastAsia"/>
                <w:bCs/>
                <w:sz w:val="24"/>
                <w:szCs w:val="24"/>
              </w:rPr>
              <w:t>及配套设备制造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高端</w:t>
            </w:r>
            <w:r>
              <w:rPr>
                <w:rFonts w:hint="eastAsia" w:asciiTheme="majorEastAsia" w:hAnsiTheme="majorEastAsia" w:eastAsiaTheme="majorEastAsia" w:cstheme="majorEastAsia"/>
                <w:bCs/>
                <w:sz w:val="24"/>
                <w:szCs w:val="24"/>
              </w:rPr>
              <w:t>计算机及外围设备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计算机制造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数字</w:t>
            </w:r>
            <w:r>
              <w:rPr>
                <w:rFonts w:hint="eastAsia" w:asciiTheme="majorEastAsia" w:hAnsiTheme="majorEastAsia" w:eastAsiaTheme="majorEastAsia" w:cstheme="majorEastAsia"/>
                <w:bCs/>
                <w:sz w:val="24"/>
                <w:szCs w:val="24"/>
              </w:rPr>
              <w:t>视听产品及设备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视听</w:t>
            </w:r>
            <w:r>
              <w:rPr>
                <w:rFonts w:hint="eastAsia" w:asciiTheme="majorEastAsia" w:hAnsiTheme="majorEastAsia" w:eastAsiaTheme="majorEastAsia" w:cstheme="majorEastAsia"/>
                <w:bCs/>
                <w:sz w:val="24"/>
                <w:szCs w:val="24"/>
              </w:rPr>
              <w:t>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智能</w:t>
            </w:r>
            <w:r>
              <w:rPr>
                <w:rFonts w:hint="eastAsia" w:asciiTheme="majorEastAsia" w:hAnsiTheme="majorEastAsia" w:eastAsiaTheme="majorEastAsia" w:cstheme="majorEastAsia"/>
                <w:bCs/>
                <w:sz w:val="24"/>
                <w:szCs w:val="24"/>
              </w:rPr>
              <w:t>消费设备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可穿戴</w:t>
            </w:r>
            <w:r>
              <w:rPr>
                <w:rFonts w:hint="eastAsia" w:asciiTheme="majorEastAsia" w:hAnsiTheme="majorEastAsia" w:eastAsiaTheme="majorEastAsia" w:cstheme="majorEastAsia"/>
                <w:bCs/>
                <w:sz w:val="24"/>
                <w:szCs w:val="24"/>
              </w:rPr>
              <w:t>智能设备制造；智能车载设备制造；</w:t>
            </w:r>
            <w:r>
              <w:rPr>
                <w:rFonts w:hint="eastAsia" w:asciiTheme="majorEastAsia" w:hAnsiTheme="majorEastAsia" w:eastAsiaTheme="majorEastAsia" w:cstheme="majorEastAsia"/>
                <w:bCs/>
                <w:sz w:val="24"/>
                <w:szCs w:val="24"/>
              </w:rPr>
              <w:t>智能无人</w:t>
            </w:r>
            <w:r>
              <w:rPr>
                <w:rFonts w:hint="eastAsia" w:asciiTheme="majorEastAsia" w:hAnsiTheme="majorEastAsia" w:eastAsiaTheme="majorEastAsia" w:cstheme="majorEastAsia"/>
                <w:bCs/>
                <w:sz w:val="24"/>
                <w:szCs w:val="24"/>
              </w:rPr>
              <w:t>飞行器制造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20879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服务</w:t>
            </w:r>
            <w:r>
              <w:rPr>
                <w:rFonts w:hint="eastAsia" w:asciiTheme="majorEastAsia" w:hAnsiTheme="majorEastAsia" w:eastAsiaTheme="majorEastAsia" w:cstheme="majorEastAsia"/>
                <w:bCs/>
                <w:sz w:val="24"/>
                <w:szCs w:val="24"/>
              </w:rPr>
              <w:t>消费机器人制造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高端电子</w:t>
            </w:r>
            <w:r>
              <w:rPr>
                <w:rFonts w:hint="eastAsia" w:asciiTheme="majorEastAsia" w:hAnsiTheme="majorEastAsia" w:eastAsiaTheme="majorEastAsia" w:cstheme="majorEastAsia"/>
                <w:bCs/>
                <w:sz w:val="24"/>
                <w:szCs w:val="24"/>
              </w:rPr>
              <w:t>装备和仪器</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电子</w:t>
            </w:r>
            <w:r>
              <w:rPr>
                <w:rFonts w:hint="eastAsia" w:asciiTheme="majorEastAsia" w:hAnsiTheme="majorEastAsia" w:eastAsiaTheme="majorEastAsia" w:cstheme="majorEastAsia"/>
                <w:bCs/>
                <w:sz w:val="24"/>
                <w:szCs w:val="24"/>
              </w:rPr>
              <w:t>和电工机械专用设备</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w:t>
            </w:r>
            <w:r>
              <w:rPr>
                <w:rFonts w:hint="eastAsia" w:asciiTheme="majorEastAsia" w:hAnsiTheme="majorEastAsia" w:eastAsiaTheme="majorEastAsia" w:cstheme="majorEastAsia"/>
                <w:bCs/>
                <w:sz w:val="24"/>
                <w:szCs w:val="24"/>
              </w:rPr>
              <w:t>1</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专用仪器</w:t>
            </w:r>
            <w:r>
              <w:rPr>
                <w:rFonts w:hint="eastAsia" w:asciiTheme="majorEastAsia" w:hAnsiTheme="majorEastAsia" w:eastAsiaTheme="majorEastAsia" w:cstheme="majorEastAsia"/>
                <w:bCs/>
                <w:sz w:val="24"/>
                <w:szCs w:val="24"/>
              </w:rPr>
              <w:t>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集成</w:t>
            </w:r>
            <w:r>
              <w:rPr>
                <w:rFonts w:hint="eastAsia" w:asciiTheme="majorEastAsia" w:hAnsiTheme="majorEastAsia" w:eastAsiaTheme="majorEastAsia" w:cstheme="majorEastAsia"/>
                <w:bCs/>
                <w:sz w:val="24"/>
                <w:szCs w:val="24"/>
              </w:rPr>
              <w:t>电路</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电子器件</w:t>
            </w:r>
            <w:r>
              <w:rPr>
                <w:rFonts w:hint="eastAsia" w:asciiTheme="majorEastAsia" w:hAnsiTheme="majorEastAsia" w:eastAsiaTheme="majorEastAsia" w:cstheme="majorEastAsia"/>
                <w:bCs/>
                <w:sz w:val="24"/>
                <w:szCs w:val="24"/>
              </w:rPr>
              <w:t>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电子元件制造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半导体</w:t>
            </w:r>
            <w:r>
              <w:rPr>
                <w:rFonts w:hint="eastAsia" w:asciiTheme="majorEastAsia" w:hAnsiTheme="majorEastAsia" w:eastAsiaTheme="majorEastAsia" w:cstheme="majorEastAsia"/>
                <w:bCs/>
                <w:sz w:val="24"/>
                <w:szCs w:val="24"/>
              </w:rPr>
              <w:t>照明</w:t>
            </w:r>
            <w:r>
              <w:rPr>
                <w:rFonts w:hint="eastAsia" w:asciiTheme="majorEastAsia" w:hAnsiTheme="majorEastAsia" w:eastAsiaTheme="majorEastAsia" w:cstheme="majorEastAsia"/>
                <w:bCs/>
                <w:sz w:val="24"/>
                <w:szCs w:val="24"/>
              </w:rPr>
              <w:t>与</w:t>
            </w:r>
            <w:r>
              <w:rPr>
                <w:rFonts w:hint="eastAsia" w:asciiTheme="majorEastAsia" w:hAnsiTheme="majorEastAsia" w:eastAsiaTheme="majorEastAsia" w:cstheme="majorEastAsia"/>
                <w:bCs/>
                <w:sz w:val="24"/>
                <w:szCs w:val="24"/>
              </w:rPr>
              <w:t>新型显示产业</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照明</w:t>
            </w:r>
            <w:r>
              <w:rPr>
                <w:rFonts w:hint="eastAsia" w:asciiTheme="majorEastAsia" w:hAnsiTheme="majorEastAsia" w:eastAsiaTheme="majorEastAsia" w:cstheme="majorEastAsia"/>
                <w:bCs/>
                <w:sz w:val="24"/>
                <w:szCs w:val="24"/>
              </w:rPr>
              <w:t>器具制造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计算机</w:t>
            </w:r>
            <w:r>
              <w:rPr>
                <w:rFonts w:hint="eastAsia" w:asciiTheme="majorEastAsia" w:hAnsiTheme="majorEastAsia" w:eastAsiaTheme="majorEastAsia" w:cstheme="majorEastAsia"/>
                <w:bCs/>
                <w:sz w:val="24"/>
                <w:szCs w:val="24"/>
              </w:rPr>
              <w:t>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电子</w:t>
            </w:r>
            <w:r>
              <w:rPr>
                <w:rFonts w:hint="eastAsia" w:asciiTheme="majorEastAsia" w:hAnsiTheme="majorEastAsia" w:eastAsiaTheme="majorEastAsia" w:cstheme="majorEastAsia"/>
                <w:bCs/>
                <w:sz w:val="24"/>
                <w:szCs w:val="24"/>
              </w:rPr>
              <w:t>器件制造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下一代信息</w:t>
            </w:r>
            <w:r>
              <w:rPr>
                <w:rFonts w:hint="eastAsia" w:asciiTheme="majorEastAsia" w:hAnsiTheme="majorEastAsia" w:eastAsiaTheme="majorEastAsia" w:cstheme="majorEastAsia"/>
                <w:b/>
                <w:bCs/>
                <w:sz w:val="24"/>
                <w:szCs w:val="24"/>
              </w:rPr>
              <w:t>网络</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新一代移动</w:t>
            </w:r>
            <w:r>
              <w:rPr>
                <w:rFonts w:hint="eastAsia" w:asciiTheme="majorEastAsia" w:hAnsiTheme="majorEastAsia" w:eastAsiaTheme="majorEastAsia" w:cstheme="majorEastAsia"/>
                <w:bCs/>
                <w:sz w:val="24"/>
                <w:szCs w:val="24"/>
              </w:rPr>
              <w:t>通信网运营服务</w:t>
            </w:r>
            <w:r>
              <w:rPr>
                <w:rFonts w:hint="eastAsia" w:asciiTheme="majorEastAsia" w:hAnsiTheme="majorEastAsia" w:eastAsiaTheme="majorEastAsia" w:cstheme="majorEastAsia"/>
                <w:bCs/>
                <w:sz w:val="24"/>
                <w:szCs w:val="24"/>
              </w:rPr>
              <w:t>；</w:t>
            </w:r>
            <w:r>
              <w:rPr>
                <w:rFonts w:hint="eastAsia" w:asciiTheme="majorEastAsia" w:hAnsiTheme="majorEastAsia" w:eastAsiaTheme="majorEastAsia" w:cstheme="majorEastAsia"/>
                <w:bCs/>
                <w:sz w:val="24"/>
                <w:szCs w:val="24"/>
              </w:rPr>
              <w:t>下一代互联网运营服务</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电信服务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9.1</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互联网接入</w:t>
            </w:r>
            <w:r>
              <w:rPr>
                <w:rFonts w:hint="eastAsia" w:asciiTheme="majorEastAsia" w:hAnsiTheme="majorEastAsia" w:eastAsiaTheme="majorEastAsia" w:cstheme="majorEastAsia"/>
                <w:bCs/>
                <w:sz w:val="24"/>
                <w:szCs w:val="24"/>
              </w:rPr>
              <w:t>及相关服务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9.1</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互联网信息</w:t>
            </w:r>
            <w:r>
              <w:rPr>
                <w:rFonts w:hint="eastAsia" w:asciiTheme="majorEastAsia" w:hAnsiTheme="majorEastAsia" w:eastAsiaTheme="majorEastAsia" w:cstheme="majorEastAsia"/>
                <w:bCs/>
                <w:sz w:val="24"/>
                <w:szCs w:val="24"/>
              </w:rPr>
              <w:t>服务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9.1</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下一代广播电视网运营服务</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广播电视传输服务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9.1</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卫星通信运营服务</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卫星传输服务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9.1</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网络和信息安全服务</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数据处理和存储服务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color w:val="000000"/>
                <w:sz w:val="24"/>
                <w:szCs w:val="24"/>
              </w:rPr>
              <w:t>13.9</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数据采集</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13.6</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数据应用</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11.2</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高端软件</w:t>
            </w:r>
            <w:r>
              <w:rPr>
                <w:rFonts w:hint="eastAsia" w:asciiTheme="majorEastAsia" w:hAnsiTheme="majorEastAsia" w:eastAsiaTheme="majorEastAsia" w:cstheme="majorEastAsia"/>
                <w:b/>
                <w:bCs/>
                <w:sz w:val="24"/>
                <w:szCs w:val="24"/>
              </w:rPr>
              <w:t>和信息技术服务</w:t>
            </w: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软件开发</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基础软件、开发支撑软件、通用应用软件、行业应用软件、嵌入式软件、工业软件</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9.1</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设计与开发服务</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集成电路设计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9.1</w:t>
            </w:r>
          </w:p>
        </w:tc>
        <w:tc>
          <w:tcPr>
            <w:tcW w:w="1559"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信息系统集成服务</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信息系统集成服务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9.1</w:t>
            </w:r>
          </w:p>
        </w:tc>
        <w:tc>
          <w:tcPr>
            <w:tcW w:w="1559"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18370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生物医药</w:t>
            </w: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生物</w:t>
            </w:r>
            <w:r>
              <w:rPr>
                <w:rFonts w:hint="eastAsia" w:asciiTheme="majorEastAsia" w:hAnsiTheme="majorEastAsia" w:eastAsiaTheme="majorEastAsia" w:cstheme="majorEastAsia"/>
                <w:b/>
                <w:bCs/>
                <w:sz w:val="24"/>
                <w:szCs w:val="24"/>
              </w:rPr>
              <w:t>医药</w:t>
            </w: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生物技术药物</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生物药品制造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15120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化学药物</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化学药品原料药制造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9287</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现代中药</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中成药生产</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11592</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生物医学</w:t>
            </w:r>
            <w:r>
              <w:rPr>
                <w:rFonts w:hint="eastAsia" w:asciiTheme="majorEastAsia" w:hAnsiTheme="majorEastAsia" w:eastAsiaTheme="majorEastAsia" w:cstheme="majorEastAsia"/>
                <w:b/>
                <w:bCs/>
                <w:sz w:val="24"/>
                <w:szCs w:val="24"/>
              </w:rPr>
              <w:t>工程产品</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医疗设备、医用植入介入产品、诊断分析用医疗仪器和设备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玻璃制品制造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3</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17351</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医疗仪器设备及器械制造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生物制造</w:t>
            </w: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用基因重组等技术进行菌种改良的品种；用酶法/生物催化等工艺替代化学工艺生产的医药产品</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生物药品制造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15120</w:t>
            </w:r>
          </w:p>
        </w:tc>
        <w:tc>
          <w:tcPr>
            <w:tcW w:w="99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Cs/>
                <w:sz w:val="24"/>
                <w:szCs w:val="24"/>
              </w:rPr>
              <w:t>1429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节能</w:t>
            </w:r>
            <w:r>
              <w:rPr>
                <w:rFonts w:hint="eastAsia" w:asciiTheme="majorEastAsia" w:hAnsiTheme="majorEastAsia" w:eastAsiaTheme="majorEastAsia" w:cstheme="majorEastAsia"/>
                <w:b/>
                <w:bCs/>
                <w:sz w:val="24"/>
                <w:szCs w:val="24"/>
              </w:rPr>
              <w:t>环保</w:t>
            </w: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节能、</w:t>
            </w:r>
            <w:r>
              <w:rPr>
                <w:rFonts w:hint="eastAsia" w:asciiTheme="majorEastAsia" w:hAnsiTheme="majorEastAsia" w:eastAsiaTheme="majorEastAsia" w:cstheme="majorEastAsia"/>
                <w:b/>
                <w:bCs/>
                <w:sz w:val="24"/>
                <w:szCs w:val="24"/>
              </w:rPr>
              <w:t>节水产业</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能源生产运输环节及利用环节节能技术装备；工艺节水、重复用水、非常规水资源利用、供水监管、水质等技术装备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锅炉及原动设备制造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15480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物料搬运设备制造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泵、阀门、压缩机及类似机械制造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14976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通用零部件制造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11448</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w:t>
            </w:r>
            <w:r>
              <w:rPr>
                <w:rFonts w:hint="eastAsia" w:asciiTheme="majorEastAsia" w:hAnsiTheme="majorEastAsia" w:eastAsiaTheme="majorEastAsia" w:cstheme="majorEastAsia"/>
                <w:bCs/>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采矿、冶金、建筑专用设备制造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15552</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化工、木材、非金属加工专用设备制造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12960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食品、饮料、烟草及饲料生产专用设备</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11664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纺织、服装和皮革加工专用设备制造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12960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电子和电工机械专用设备制造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20879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环保、社会公共服务及其他专用设备制造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18144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13464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输配电及控制设备制造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17136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电线、电缆、光缆及电工器材制造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电池制造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家用电力器具制造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电力供应</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6337</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w:t>
            </w:r>
            <w:r>
              <w:rPr>
                <w:rFonts w:hint="eastAsia" w:asciiTheme="majorEastAsia" w:hAnsiTheme="majorEastAsia" w:eastAsiaTheme="majorEastAsia" w:cstheme="majorEastAsia"/>
                <w:bCs/>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热力生产和供应</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5040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燃气生产和供应</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7200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节能监测技术装备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通用仪器仪表制造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专用仪器仪表制造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节能服务业</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工程技术服务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13360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咨询与调查</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13360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技术推广服务</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13360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b/>
                <w:bCs/>
                <w:sz w:val="24"/>
                <w:szCs w:val="24"/>
              </w:rPr>
              <w:t>环保</w:t>
            </w:r>
            <w:r>
              <w:rPr>
                <w:rFonts w:hint="eastAsia" w:asciiTheme="majorEastAsia" w:hAnsiTheme="majorEastAsia" w:eastAsiaTheme="majorEastAsia" w:cstheme="majorEastAsia"/>
                <w:b/>
                <w:bCs/>
                <w:sz w:val="24"/>
                <w:szCs w:val="24"/>
              </w:rPr>
              <w:t>产业</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污染预防技术装备及产品；污染治理技术装备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专用化学产品制造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15913</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合成纤维制造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10799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石墨及其他非金属矿物制品制造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10799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洁净产品</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基础化学原料制造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13608</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肥料制造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15120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农药制造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8424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涂料、油墨、颜料及类似产品制造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16704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合成材料制造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16704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专用化学品制造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15913</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日用化学产品制造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18288</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化学药品制剂制造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中饮药品加工</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13968</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兽用药品制造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13464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卫生材料及医药用品制造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13536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纤维素纤维原料及纤维制造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11952</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合成纤维制造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10799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橡胶制品业</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0.7</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9791</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塑料制品业</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0.7</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12456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color w:val="333333"/>
                <w:sz w:val="24"/>
                <w:szCs w:val="24"/>
                <w:shd w:val="clear" w:color="auto" w:fill="FFFFFF"/>
              </w:rPr>
            </w:pPr>
            <w:r>
              <w:rPr>
                <w:rFonts w:hint="eastAsia" w:asciiTheme="majorEastAsia" w:hAnsiTheme="majorEastAsia" w:eastAsiaTheme="majorEastAsia" w:cstheme="majorEastAsia"/>
                <w:b/>
                <w:color w:val="333333"/>
                <w:sz w:val="24"/>
                <w:szCs w:val="24"/>
                <w:shd w:val="clear" w:color="auto" w:fill="FFFFFF"/>
              </w:rPr>
              <w:t>资源</w:t>
            </w:r>
            <w:r>
              <w:rPr>
                <w:rFonts w:hint="eastAsia" w:asciiTheme="majorEastAsia" w:hAnsiTheme="majorEastAsia" w:eastAsiaTheme="majorEastAsia" w:cstheme="majorEastAsia"/>
                <w:b/>
                <w:color w:val="333333"/>
                <w:sz w:val="24"/>
                <w:szCs w:val="24"/>
                <w:shd w:val="clear" w:color="auto" w:fill="FFFFFF"/>
              </w:rPr>
              <w:t>综合利用产业</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工业废水（液）、工业废弃、工业大宗废弃物、再生资源、农林废物、城市垃圾、资源等综合利用技术装备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金属废料和碎屑加工处理</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3.6</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10799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color w:val="333333"/>
                <w:sz w:val="24"/>
                <w:szCs w:val="24"/>
                <w:shd w:val="clear" w:color="auto" w:fill="FFFFFF"/>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非金属废料和碎屑加工处理</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3.6</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10369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新材料</w:t>
            </w: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特种金属功能材料</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稀土功能材料；稀有金属材料；半导体材料；其他功能合金</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稀有稀土金属冶炼</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8.6</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15120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有色金属合金制造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8.6</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12889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有色金属压延加工</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8.6</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14401</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b/>
                <w:bCs/>
                <w:sz w:val="24"/>
                <w:szCs w:val="24"/>
              </w:rPr>
              <w:t>高端金属结构材料</w:t>
            </w: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高品质特殊钢；高强轻型合金</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钢压延加工</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color w:val="333333"/>
                <w:sz w:val="24"/>
                <w:szCs w:val="24"/>
                <w:shd w:val="clear" w:color="auto" w:fill="FFFFFF"/>
              </w:rPr>
            </w:pPr>
            <w:r>
              <w:rPr>
                <w:rFonts w:hint="eastAsia" w:asciiTheme="majorEastAsia" w:hAnsiTheme="majorEastAsia" w:eastAsiaTheme="majorEastAsia" w:cstheme="majorEastAsia"/>
                <w:b/>
                <w:bCs/>
                <w:sz w:val="24"/>
                <w:szCs w:val="24"/>
              </w:rPr>
              <w:t>先进高分子材料</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特种橡胶；工程塑料；高性能硅材料；高性能氟材料；功能性聚合物膜材料；其他功能性高分子材料</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合成材料制造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16704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涂料、石墨、颜料及类似产品制造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16704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专用化学品制造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15913</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橡胶制品业</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0.7</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9791</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塑料制品业</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0.7</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12456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合成纤维制造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10799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新型无机非金属材料；高性能复合材料；前沿新材料</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新型无机非金属材料：特种玻璃；人工晶体；新型建材；其他特种无机非金属材料。</w:t>
            </w:r>
          </w:p>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高性能复合材料：树脂基复合材料；碳复合材料；陶瓷基复合材料；金属基复合材料；高性能增强纤维。</w:t>
            </w:r>
          </w:p>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玻璃制造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8640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砖瓦、石材等建筑材料制造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8640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玻璃纤维和玻璃纤维增强塑料制品制造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耐火材料制品制造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9791</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石墨及其他非金属矿物制品制造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10799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前沿新材料</w:t>
            </w: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纳米材料；生物材料；智能材料；超导材料。</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卫生材料及医用药品制造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15120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新能源</w:t>
            </w: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核电</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核电燃料</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核燃料加工</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8064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非金属废料和碎屑加工处理</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3.6</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10369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核电装备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集装箱及金属包装容器制造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13823</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锅炉及原动设备制造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15480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物料搬运设备制造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泵、阀门、压缩机及类似机械制造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14976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轴承、齿轮和传动部件制造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14112</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烘炉、风机、衡器、包装等设备制造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17496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通用零部件制造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11448</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13464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输配电及控制设备制造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17136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电线、电缆、光缆及电工器材制造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通用仪器仪表制造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专用仪器仪表制造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核电站运营与维护</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环保、社会公共服务及其他专用设备制造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18144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太阳能</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高效太阳能电池和组件</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专用化学产品制造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15913</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合成纤维制造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10799</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电池制造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太阳能电池装备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通用仪器仪表制造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专用仪器仪表制造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太阳能光热产品</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输配电及控制设备制造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17136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风电</w:t>
            </w: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风电整机及关键零部件</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锅炉及原动设备制造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15480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生物</w:t>
            </w:r>
            <w:r>
              <w:rPr>
                <w:rFonts w:hint="eastAsia" w:asciiTheme="majorEastAsia" w:hAnsiTheme="majorEastAsia" w:eastAsiaTheme="majorEastAsia" w:cstheme="majorEastAsia"/>
                <w:b/>
                <w:bCs/>
                <w:sz w:val="24"/>
                <w:szCs w:val="24"/>
              </w:rPr>
              <w:t>质能源</w:t>
            </w: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生物质燃料制取设备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环保、社会公共服务及其他专用设备制造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18144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生物质液体燃料制取</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其他农副食品加工</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0.7</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生物质燃料利用设备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锅炉及原动设备制造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15480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智能</w:t>
            </w:r>
            <w:r>
              <w:rPr>
                <w:rFonts w:hint="eastAsia" w:asciiTheme="majorEastAsia" w:hAnsiTheme="majorEastAsia" w:eastAsiaTheme="majorEastAsia" w:cstheme="majorEastAsia"/>
                <w:b/>
                <w:bCs/>
                <w:sz w:val="24"/>
                <w:szCs w:val="24"/>
              </w:rPr>
              <w:t>电网</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大规模间歇式新能源并网技术与装备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输配电及控制设备制造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17136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电池制造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智能输变电及配用电装备</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输配电及控制设备制造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17136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计算机制造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通用仪器仪表制造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3.9</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1311"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新能源</w:t>
            </w:r>
            <w:r>
              <w:rPr>
                <w:rFonts w:hint="eastAsia" w:asciiTheme="majorEastAsia" w:hAnsiTheme="majorEastAsia" w:eastAsiaTheme="majorEastAsia" w:cstheme="majorEastAsia"/>
                <w:b/>
                <w:bCs/>
                <w:sz w:val="24"/>
                <w:szCs w:val="24"/>
              </w:rPr>
              <w:t>汽车</w:t>
            </w: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新能源汽车</w:t>
            </w:r>
            <w:r>
              <w:rPr>
                <w:rFonts w:hint="eastAsia" w:asciiTheme="majorEastAsia" w:hAnsiTheme="majorEastAsia" w:eastAsiaTheme="majorEastAsia" w:cstheme="majorEastAsia"/>
                <w:b/>
                <w:bCs/>
                <w:sz w:val="24"/>
                <w:szCs w:val="24"/>
              </w:rPr>
              <w:t>整车</w:t>
            </w: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纯电动汽车；增程式电动乘用车；插电式混合动力汽车；燃料电池汽车</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动力电池正极材料；动力电池负极材料；动力电池隔膜</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合成材料制造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16704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橡胶制品业</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0.7</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9791</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塑料制品业</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0.7</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12456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储能装置</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锂离子电池；超级电容；氢镍电池（功率型）；燃料电池系统；车载充电机；储能装置管理系统</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电池制造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13464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输配电及控制设备制造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17136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计算机制造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电子器件制造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驱动装置；</w:t>
            </w:r>
            <w:r>
              <w:rPr>
                <w:rFonts w:hint="eastAsia" w:asciiTheme="majorEastAsia" w:hAnsiTheme="majorEastAsia" w:eastAsiaTheme="majorEastAsia" w:cstheme="majorEastAsia"/>
                <w:b/>
                <w:bCs/>
                <w:sz w:val="24"/>
                <w:szCs w:val="24"/>
              </w:rPr>
              <w:t>整车电子控制系统；</w:t>
            </w:r>
            <w:r>
              <w:rPr>
                <w:rFonts w:hint="eastAsia" w:asciiTheme="majorEastAsia" w:hAnsiTheme="majorEastAsia" w:eastAsiaTheme="majorEastAsia" w:cstheme="majorEastAsia"/>
                <w:b/>
                <w:bCs/>
                <w:sz w:val="24"/>
                <w:szCs w:val="24"/>
              </w:rPr>
              <w:t>专用</w:t>
            </w:r>
            <w:r>
              <w:rPr>
                <w:rFonts w:hint="eastAsia" w:asciiTheme="majorEastAsia" w:hAnsiTheme="majorEastAsia" w:eastAsiaTheme="majorEastAsia" w:cstheme="majorEastAsia"/>
                <w:b/>
                <w:bCs/>
                <w:sz w:val="24"/>
                <w:szCs w:val="24"/>
              </w:rPr>
              <w:t>辅助系统</w:t>
            </w:r>
            <w:r>
              <w:rPr>
                <w:rFonts w:hint="eastAsia" w:asciiTheme="majorEastAsia" w:hAnsiTheme="majorEastAsia" w:eastAsiaTheme="majorEastAsia" w:cstheme="majorEastAsia"/>
                <w:b/>
                <w:bCs/>
                <w:sz w:val="24"/>
                <w:szCs w:val="24"/>
              </w:rPr>
              <w:t>；</w:t>
            </w:r>
            <w:r>
              <w:rPr>
                <w:rFonts w:hint="eastAsia" w:asciiTheme="majorEastAsia" w:hAnsiTheme="majorEastAsia" w:eastAsiaTheme="majorEastAsia" w:cstheme="majorEastAsia"/>
                <w:b/>
                <w:bCs/>
                <w:sz w:val="24"/>
                <w:szCs w:val="24"/>
              </w:rPr>
              <w:t>专用接插件</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电机；电机控制系统</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13464</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计算机制造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电子器件制造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3.2</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电动空调</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泵、阀门、压缩机及类似机械制造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0.8</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14976</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增程器；电动助力转向；电制动及制动能量回收</w:t>
            </w:r>
          </w:p>
        </w:tc>
        <w:tc>
          <w:tcPr>
            <w:tcW w:w="2512"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汽车零部件及配件制造</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35</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0.1</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18720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311"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color w:val="000000"/>
                <w:sz w:val="24"/>
                <w:szCs w:val="24"/>
              </w:rPr>
              <w:t>跨境电商</w:t>
            </w:r>
          </w:p>
        </w:tc>
        <w:tc>
          <w:tcPr>
            <w:tcW w:w="1803" w:type="dxa"/>
            <w:vMerge w:val="restart"/>
            <w:vAlign w:val="center"/>
          </w:tcPr>
          <w:p>
            <w:pPr>
              <w:pStyle w:val="16"/>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w:t>
            </w:r>
          </w:p>
        </w:tc>
        <w:tc>
          <w:tcPr>
            <w:tcW w:w="2410"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w:t>
            </w:r>
          </w:p>
        </w:tc>
        <w:tc>
          <w:tcPr>
            <w:tcW w:w="2512" w:type="dxa"/>
            <w:vMerge w:val="restart"/>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w:t>
            </w: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color w:val="000000"/>
                <w:sz w:val="24"/>
                <w:szCs w:val="24"/>
              </w:rPr>
              <w:t>主导</w:t>
            </w:r>
            <w:r>
              <w:rPr>
                <w:rFonts w:hint="eastAsia" w:asciiTheme="majorEastAsia" w:hAnsiTheme="majorEastAsia" w:eastAsiaTheme="majorEastAsia" w:cstheme="majorEastAsia"/>
                <w:b/>
                <w:color w:val="000000"/>
                <w:sz w:val="24"/>
                <w:szCs w:val="24"/>
              </w:rPr>
              <w:t>产业营业收入占比（</w:t>
            </w:r>
            <w:r>
              <w:rPr>
                <w:rFonts w:hint="eastAsia" w:asciiTheme="majorEastAsia" w:hAnsiTheme="majorEastAsia" w:eastAsiaTheme="majorEastAsia" w:cstheme="majorEastAsia"/>
                <w:b/>
                <w:color w:val="000000"/>
                <w:sz w:val="24"/>
                <w:szCs w:val="24"/>
              </w:rPr>
              <w:t>%</w:t>
            </w:r>
            <w:r>
              <w:rPr>
                <w:rFonts w:hint="eastAsia" w:asciiTheme="majorEastAsia" w:hAnsiTheme="majorEastAsia" w:eastAsiaTheme="majorEastAsia" w:cstheme="majorEastAsia"/>
                <w:b/>
                <w:color w:val="000000"/>
                <w:sz w:val="24"/>
                <w:szCs w:val="24"/>
              </w:rPr>
              <w:t>）</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bCs/>
                <w:sz w:val="24"/>
                <w:szCs w:val="24"/>
              </w:rPr>
              <w:t>跨境电商进出口额年均增速（%）</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bCs/>
                <w:sz w:val="24"/>
                <w:szCs w:val="24"/>
              </w:rPr>
              <w:t>各类跨境电商企业入驻数（家）</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bCs/>
                <w:sz w:val="24"/>
                <w:szCs w:val="24"/>
              </w:rPr>
              <w:t>土地产出率（元/平方米）</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bCs/>
                <w:sz w:val="24"/>
                <w:szCs w:val="24"/>
              </w:rPr>
              <w:t>地均税收（元/平方米）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1311"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1803" w:type="dxa"/>
            <w:vMerge w:val="continue"/>
            <w:vAlign w:val="center"/>
          </w:tcPr>
          <w:p>
            <w:pPr>
              <w:pStyle w:val="16"/>
              <w:jc w:val="center"/>
              <w:rPr>
                <w:rFonts w:hint="eastAsia" w:asciiTheme="majorEastAsia" w:hAnsiTheme="majorEastAsia" w:eastAsiaTheme="majorEastAsia" w:cstheme="majorEastAsia"/>
                <w:b/>
                <w:bCs/>
                <w:sz w:val="24"/>
                <w:szCs w:val="24"/>
              </w:rPr>
            </w:pPr>
          </w:p>
        </w:tc>
        <w:tc>
          <w:tcPr>
            <w:tcW w:w="2410"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2512" w:type="dxa"/>
            <w:vMerge w:val="continue"/>
            <w:vAlign w:val="center"/>
          </w:tcPr>
          <w:p>
            <w:pPr>
              <w:pStyle w:val="16"/>
              <w:jc w:val="center"/>
              <w:rPr>
                <w:rFonts w:hint="eastAsia" w:asciiTheme="majorEastAsia" w:hAnsiTheme="majorEastAsia" w:eastAsiaTheme="majorEastAsia" w:cstheme="majorEastAsia"/>
                <w:bCs/>
                <w:sz w:val="24"/>
                <w:szCs w:val="24"/>
              </w:rPr>
            </w:pPr>
          </w:p>
        </w:tc>
        <w:tc>
          <w:tcPr>
            <w:tcW w:w="1030"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color w:val="000000"/>
                <w:sz w:val="24"/>
                <w:szCs w:val="24"/>
              </w:rPr>
              <w:t>70</w:t>
            </w:r>
          </w:p>
        </w:tc>
        <w:tc>
          <w:tcPr>
            <w:tcW w:w="1417"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28.26</w:t>
            </w:r>
          </w:p>
        </w:tc>
        <w:tc>
          <w:tcPr>
            <w:tcW w:w="994"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w:t>
            </w:r>
          </w:p>
        </w:tc>
        <w:tc>
          <w:tcPr>
            <w:tcW w:w="1559"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13360</w:t>
            </w:r>
          </w:p>
        </w:tc>
        <w:tc>
          <w:tcPr>
            <w:tcW w:w="993" w:type="dxa"/>
            <w:vAlign w:val="center"/>
          </w:tcPr>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1995</w:t>
            </w:r>
          </w:p>
        </w:tc>
      </w:tr>
    </w:tbl>
    <w:p>
      <w:pPr>
        <w:jc w:val="both"/>
        <w:rPr>
          <w:rFonts w:hint="eastAsia" w:asciiTheme="majorEastAsia" w:hAnsiTheme="majorEastAsia" w:eastAsiaTheme="majorEastAsia" w:cstheme="majorEastAsia"/>
          <w:sz w:val="24"/>
          <w:szCs w:val="24"/>
        </w:rPr>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58452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69A"/>
    <w:rsid w:val="000A50FB"/>
    <w:rsid w:val="000B7A3F"/>
    <w:rsid w:val="00100444"/>
    <w:rsid w:val="001321C6"/>
    <w:rsid w:val="00141EA6"/>
    <w:rsid w:val="00165E58"/>
    <w:rsid w:val="00172A27"/>
    <w:rsid w:val="00194A69"/>
    <w:rsid w:val="001D19AA"/>
    <w:rsid w:val="001D2EC7"/>
    <w:rsid w:val="00204BCD"/>
    <w:rsid w:val="00215F3B"/>
    <w:rsid w:val="00270875"/>
    <w:rsid w:val="00290677"/>
    <w:rsid w:val="00291DAB"/>
    <w:rsid w:val="002B4C6C"/>
    <w:rsid w:val="00302333"/>
    <w:rsid w:val="00320F20"/>
    <w:rsid w:val="00363C35"/>
    <w:rsid w:val="00392D88"/>
    <w:rsid w:val="00402103"/>
    <w:rsid w:val="00466514"/>
    <w:rsid w:val="00485AEE"/>
    <w:rsid w:val="0048649D"/>
    <w:rsid w:val="00494E44"/>
    <w:rsid w:val="004B11DD"/>
    <w:rsid w:val="00531707"/>
    <w:rsid w:val="00542C51"/>
    <w:rsid w:val="00574C01"/>
    <w:rsid w:val="00597AA9"/>
    <w:rsid w:val="005B21D0"/>
    <w:rsid w:val="005D1537"/>
    <w:rsid w:val="005D3DBC"/>
    <w:rsid w:val="005D7C65"/>
    <w:rsid w:val="00635A70"/>
    <w:rsid w:val="00663559"/>
    <w:rsid w:val="0068511D"/>
    <w:rsid w:val="006A4A09"/>
    <w:rsid w:val="006A7F14"/>
    <w:rsid w:val="006D610C"/>
    <w:rsid w:val="007459EC"/>
    <w:rsid w:val="00761568"/>
    <w:rsid w:val="00797090"/>
    <w:rsid w:val="007D24D8"/>
    <w:rsid w:val="007F1B40"/>
    <w:rsid w:val="008120AF"/>
    <w:rsid w:val="00870961"/>
    <w:rsid w:val="00874C0F"/>
    <w:rsid w:val="00884D42"/>
    <w:rsid w:val="00891C96"/>
    <w:rsid w:val="008F6817"/>
    <w:rsid w:val="00943CF2"/>
    <w:rsid w:val="009B2C3E"/>
    <w:rsid w:val="009D12B6"/>
    <w:rsid w:val="009E1D16"/>
    <w:rsid w:val="009E6BB4"/>
    <w:rsid w:val="00A03D62"/>
    <w:rsid w:val="00A32998"/>
    <w:rsid w:val="00A92D2F"/>
    <w:rsid w:val="00AB14FA"/>
    <w:rsid w:val="00AB248C"/>
    <w:rsid w:val="00AB5387"/>
    <w:rsid w:val="00AC56C1"/>
    <w:rsid w:val="00AE2CBC"/>
    <w:rsid w:val="00AF5B9B"/>
    <w:rsid w:val="00B016CB"/>
    <w:rsid w:val="00B06735"/>
    <w:rsid w:val="00B1490C"/>
    <w:rsid w:val="00B53B84"/>
    <w:rsid w:val="00B80209"/>
    <w:rsid w:val="00B85D41"/>
    <w:rsid w:val="00B92D80"/>
    <w:rsid w:val="00B9313B"/>
    <w:rsid w:val="00BA4A56"/>
    <w:rsid w:val="00BD25C2"/>
    <w:rsid w:val="00BE416A"/>
    <w:rsid w:val="00BF5126"/>
    <w:rsid w:val="00C10B19"/>
    <w:rsid w:val="00C47BD3"/>
    <w:rsid w:val="00C50A83"/>
    <w:rsid w:val="00C857E6"/>
    <w:rsid w:val="00C9262E"/>
    <w:rsid w:val="00CA45E0"/>
    <w:rsid w:val="00CA6579"/>
    <w:rsid w:val="00CC03EF"/>
    <w:rsid w:val="00CC513B"/>
    <w:rsid w:val="00CD070C"/>
    <w:rsid w:val="00CF4E0D"/>
    <w:rsid w:val="00D120C5"/>
    <w:rsid w:val="00D15817"/>
    <w:rsid w:val="00D17F40"/>
    <w:rsid w:val="00D33B80"/>
    <w:rsid w:val="00D36CB6"/>
    <w:rsid w:val="00D43DA7"/>
    <w:rsid w:val="00D56786"/>
    <w:rsid w:val="00D74442"/>
    <w:rsid w:val="00D8408F"/>
    <w:rsid w:val="00DB0281"/>
    <w:rsid w:val="00DC7967"/>
    <w:rsid w:val="00E17168"/>
    <w:rsid w:val="00E25969"/>
    <w:rsid w:val="00E43375"/>
    <w:rsid w:val="00E46388"/>
    <w:rsid w:val="00E4793B"/>
    <w:rsid w:val="00EB113F"/>
    <w:rsid w:val="00ED2EAB"/>
    <w:rsid w:val="00F050E4"/>
    <w:rsid w:val="00F05D57"/>
    <w:rsid w:val="00F14718"/>
    <w:rsid w:val="00F21F44"/>
    <w:rsid w:val="00F85175"/>
    <w:rsid w:val="00FA48F8"/>
    <w:rsid w:val="00FD047F"/>
    <w:rsid w:val="02004519"/>
    <w:rsid w:val="02782FBA"/>
    <w:rsid w:val="02B751D8"/>
    <w:rsid w:val="037E49ED"/>
    <w:rsid w:val="03991995"/>
    <w:rsid w:val="03A64AE6"/>
    <w:rsid w:val="03BA4652"/>
    <w:rsid w:val="043A0660"/>
    <w:rsid w:val="044B7FA3"/>
    <w:rsid w:val="04BF3C54"/>
    <w:rsid w:val="04BF7029"/>
    <w:rsid w:val="053F0915"/>
    <w:rsid w:val="05DC19EE"/>
    <w:rsid w:val="05DF1E13"/>
    <w:rsid w:val="05F54DAA"/>
    <w:rsid w:val="074B01DC"/>
    <w:rsid w:val="087B4C27"/>
    <w:rsid w:val="08DD7ED7"/>
    <w:rsid w:val="092151D8"/>
    <w:rsid w:val="09C457A0"/>
    <w:rsid w:val="0AD44A4A"/>
    <w:rsid w:val="0AF62E98"/>
    <w:rsid w:val="0B227F40"/>
    <w:rsid w:val="0C3D03BE"/>
    <w:rsid w:val="0C993FA1"/>
    <w:rsid w:val="0D7966BB"/>
    <w:rsid w:val="0E221FA4"/>
    <w:rsid w:val="0EA15DE8"/>
    <w:rsid w:val="0EA74A02"/>
    <w:rsid w:val="0ED45A4B"/>
    <w:rsid w:val="0F0355C7"/>
    <w:rsid w:val="0F81438E"/>
    <w:rsid w:val="107C1A06"/>
    <w:rsid w:val="10A843CF"/>
    <w:rsid w:val="11F05A5A"/>
    <w:rsid w:val="12135C8E"/>
    <w:rsid w:val="121B2F7E"/>
    <w:rsid w:val="12B26BDF"/>
    <w:rsid w:val="13170085"/>
    <w:rsid w:val="14113E5B"/>
    <w:rsid w:val="14347526"/>
    <w:rsid w:val="146A0B1C"/>
    <w:rsid w:val="14DC4407"/>
    <w:rsid w:val="15164245"/>
    <w:rsid w:val="15B00851"/>
    <w:rsid w:val="16924C04"/>
    <w:rsid w:val="171D20F9"/>
    <w:rsid w:val="17570A5C"/>
    <w:rsid w:val="1777487F"/>
    <w:rsid w:val="179E57EA"/>
    <w:rsid w:val="17AC1537"/>
    <w:rsid w:val="18B96C3E"/>
    <w:rsid w:val="195064D2"/>
    <w:rsid w:val="198A6BC1"/>
    <w:rsid w:val="1A8B78C8"/>
    <w:rsid w:val="1AF42CA3"/>
    <w:rsid w:val="1B1D0CF9"/>
    <w:rsid w:val="1B1E123A"/>
    <w:rsid w:val="1B885029"/>
    <w:rsid w:val="1BE84C93"/>
    <w:rsid w:val="1C4117F5"/>
    <w:rsid w:val="1C7B44B9"/>
    <w:rsid w:val="1C882E95"/>
    <w:rsid w:val="1D1B5EBC"/>
    <w:rsid w:val="1D625A87"/>
    <w:rsid w:val="1DCB3868"/>
    <w:rsid w:val="1E0203F0"/>
    <w:rsid w:val="1E2E0766"/>
    <w:rsid w:val="1E8F7FA5"/>
    <w:rsid w:val="1F3F01D0"/>
    <w:rsid w:val="1F6921F0"/>
    <w:rsid w:val="1FA57C8E"/>
    <w:rsid w:val="20504451"/>
    <w:rsid w:val="2060454A"/>
    <w:rsid w:val="210473E3"/>
    <w:rsid w:val="21092E45"/>
    <w:rsid w:val="212E6D7E"/>
    <w:rsid w:val="21B31FA1"/>
    <w:rsid w:val="21B63522"/>
    <w:rsid w:val="21DF6191"/>
    <w:rsid w:val="23093FB3"/>
    <w:rsid w:val="23335B17"/>
    <w:rsid w:val="23A34624"/>
    <w:rsid w:val="242A5F98"/>
    <w:rsid w:val="24ED0358"/>
    <w:rsid w:val="254F3E05"/>
    <w:rsid w:val="255E77B6"/>
    <w:rsid w:val="263F3485"/>
    <w:rsid w:val="26F255AF"/>
    <w:rsid w:val="273A3868"/>
    <w:rsid w:val="27752454"/>
    <w:rsid w:val="2787332F"/>
    <w:rsid w:val="278A7A31"/>
    <w:rsid w:val="27CB014C"/>
    <w:rsid w:val="27CF2A5D"/>
    <w:rsid w:val="29B340BB"/>
    <w:rsid w:val="2A3336B1"/>
    <w:rsid w:val="2A500547"/>
    <w:rsid w:val="2A7F5F0C"/>
    <w:rsid w:val="2B0A67F2"/>
    <w:rsid w:val="2B9B1B48"/>
    <w:rsid w:val="2D240BAF"/>
    <w:rsid w:val="2D3C3F45"/>
    <w:rsid w:val="2DF0210A"/>
    <w:rsid w:val="2E023E19"/>
    <w:rsid w:val="2F5766B4"/>
    <w:rsid w:val="2F927915"/>
    <w:rsid w:val="2F9A307F"/>
    <w:rsid w:val="2FDF2154"/>
    <w:rsid w:val="30E22A9C"/>
    <w:rsid w:val="31A060D8"/>
    <w:rsid w:val="31C87153"/>
    <w:rsid w:val="320A7884"/>
    <w:rsid w:val="32AC0C4F"/>
    <w:rsid w:val="32D00CE6"/>
    <w:rsid w:val="334E7200"/>
    <w:rsid w:val="33B05C70"/>
    <w:rsid w:val="33CE43FE"/>
    <w:rsid w:val="34002664"/>
    <w:rsid w:val="3416219F"/>
    <w:rsid w:val="346D3DFC"/>
    <w:rsid w:val="34F44665"/>
    <w:rsid w:val="35393B13"/>
    <w:rsid w:val="3606431D"/>
    <w:rsid w:val="36E43B99"/>
    <w:rsid w:val="37031B55"/>
    <w:rsid w:val="370A71F9"/>
    <w:rsid w:val="370E35C6"/>
    <w:rsid w:val="37247A2A"/>
    <w:rsid w:val="37CF76C5"/>
    <w:rsid w:val="39280C4D"/>
    <w:rsid w:val="393202C1"/>
    <w:rsid w:val="39D972C3"/>
    <w:rsid w:val="3A2526FB"/>
    <w:rsid w:val="3BB9725A"/>
    <w:rsid w:val="3BD743E0"/>
    <w:rsid w:val="3C312C7A"/>
    <w:rsid w:val="3C935548"/>
    <w:rsid w:val="3DB10587"/>
    <w:rsid w:val="3E570A9D"/>
    <w:rsid w:val="3FD86A55"/>
    <w:rsid w:val="40196D1E"/>
    <w:rsid w:val="406D16D5"/>
    <w:rsid w:val="4086427F"/>
    <w:rsid w:val="40C4536B"/>
    <w:rsid w:val="40F82145"/>
    <w:rsid w:val="4106638B"/>
    <w:rsid w:val="429D6BFF"/>
    <w:rsid w:val="42C86A10"/>
    <w:rsid w:val="42E95DED"/>
    <w:rsid w:val="430F0235"/>
    <w:rsid w:val="430F0D40"/>
    <w:rsid w:val="43AF5FB6"/>
    <w:rsid w:val="43D11DBD"/>
    <w:rsid w:val="45122B54"/>
    <w:rsid w:val="45862B2A"/>
    <w:rsid w:val="459F6843"/>
    <w:rsid w:val="45BB4066"/>
    <w:rsid w:val="46391AD6"/>
    <w:rsid w:val="463D2FAC"/>
    <w:rsid w:val="46E30F41"/>
    <w:rsid w:val="473D6F2F"/>
    <w:rsid w:val="47E50995"/>
    <w:rsid w:val="47EA1168"/>
    <w:rsid w:val="48214163"/>
    <w:rsid w:val="49B4023C"/>
    <w:rsid w:val="49B6526F"/>
    <w:rsid w:val="49EE15B4"/>
    <w:rsid w:val="4A1C7010"/>
    <w:rsid w:val="4ABC32E3"/>
    <w:rsid w:val="4B8A4307"/>
    <w:rsid w:val="4C207CE2"/>
    <w:rsid w:val="4C3936F0"/>
    <w:rsid w:val="4C4431DD"/>
    <w:rsid w:val="4C6E62E7"/>
    <w:rsid w:val="4D550AFD"/>
    <w:rsid w:val="4D7059D5"/>
    <w:rsid w:val="4E0F606F"/>
    <w:rsid w:val="4E841B2B"/>
    <w:rsid w:val="4E9D2917"/>
    <w:rsid w:val="4EA01499"/>
    <w:rsid w:val="4F210ACB"/>
    <w:rsid w:val="4F2C79F9"/>
    <w:rsid w:val="4F6644EB"/>
    <w:rsid w:val="505A7C77"/>
    <w:rsid w:val="510C0F26"/>
    <w:rsid w:val="521207EC"/>
    <w:rsid w:val="52484168"/>
    <w:rsid w:val="527F6A38"/>
    <w:rsid w:val="53674D1D"/>
    <w:rsid w:val="5407085C"/>
    <w:rsid w:val="54461AB0"/>
    <w:rsid w:val="547F7462"/>
    <w:rsid w:val="54912B0E"/>
    <w:rsid w:val="55AA2E73"/>
    <w:rsid w:val="55B06187"/>
    <w:rsid w:val="56186573"/>
    <w:rsid w:val="564F33CC"/>
    <w:rsid w:val="568F6EC9"/>
    <w:rsid w:val="573E2E7D"/>
    <w:rsid w:val="57470458"/>
    <w:rsid w:val="585E46DE"/>
    <w:rsid w:val="58A8598E"/>
    <w:rsid w:val="595D2327"/>
    <w:rsid w:val="59ED7EF0"/>
    <w:rsid w:val="5A0163B1"/>
    <w:rsid w:val="5A4D46CD"/>
    <w:rsid w:val="5A9D0254"/>
    <w:rsid w:val="5ADC2C9E"/>
    <w:rsid w:val="5C6E24AD"/>
    <w:rsid w:val="5C775BD2"/>
    <w:rsid w:val="5CE84869"/>
    <w:rsid w:val="5D813098"/>
    <w:rsid w:val="5D911634"/>
    <w:rsid w:val="5F1E5E88"/>
    <w:rsid w:val="5F3100D0"/>
    <w:rsid w:val="5F6C5123"/>
    <w:rsid w:val="5FFF6755"/>
    <w:rsid w:val="6059261D"/>
    <w:rsid w:val="60A62E29"/>
    <w:rsid w:val="60DC2474"/>
    <w:rsid w:val="60DD11C9"/>
    <w:rsid w:val="63DE662A"/>
    <w:rsid w:val="64165380"/>
    <w:rsid w:val="66504505"/>
    <w:rsid w:val="67450FC5"/>
    <w:rsid w:val="67924C55"/>
    <w:rsid w:val="680479C4"/>
    <w:rsid w:val="683C2D91"/>
    <w:rsid w:val="688E6416"/>
    <w:rsid w:val="692019A0"/>
    <w:rsid w:val="698F1750"/>
    <w:rsid w:val="69AA2513"/>
    <w:rsid w:val="69C47F91"/>
    <w:rsid w:val="69D72FC0"/>
    <w:rsid w:val="6B3D3343"/>
    <w:rsid w:val="6B6570DC"/>
    <w:rsid w:val="6B9351B8"/>
    <w:rsid w:val="6B937F84"/>
    <w:rsid w:val="6BA33C2B"/>
    <w:rsid w:val="6C0010D7"/>
    <w:rsid w:val="6C0A71B3"/>
    <w:rsid w:val="6C89519F"/>
    <w:rsid w:val="6CA93E1D"/>
    <w:rsid w:val="6E981BE5"/>
    <w:rsid w:val="6F066557"/>
    <w:rsid w:val="6F8B415F"/>
    <w:rsid w:val="6FAA11EA"/>
    <w:rsid w:val="703516D7"/>
    <w:rsid w:val="70AC1F6D"/>
    <w:rsid w:val="71105782"/>
    <w:rsid w:val="71827024"/>
    <w:rsid w:val="719B47E5"/>
    <w:rsid w:val="71C15AB6"/>
    <w:rsid w:val="71F14D1C"/>
    <w:rsid w:val="721A3EFA"/>
    <w:rsid w:val="72226AFC"/>
    <w:rsid w:val="73350BAA"/>
    <w:rsid w:val="73BC090D"/>
    <w:rsid w:val="741844F6"/>
    <w:rsid w:val="75025A6A"/>
    <w:rsid w:val="7527411E"/>
    <w:rsid w:val="752A3B5A"/>
    <w:rsid w:val="75F22087"/>
    <w:rsid w:val="760E1E31"/>
    <w:rsid w:val="773B301C"/>
    <w:rsid w:val="77707AFD"/>
    <w:rsid w:val="78A65245"/>
    <w:rsid w:val="7A5A6FDB"/>
    <w:rsid w:val="7B382D3A"/>
    <w:rsid w:val="7BB661F2"/>
    <w:rsid w:val="7DA157B9"/>
    <w:rsid w:val="7F2201B2"/>
    <w:rsid w:val="7F43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34"/>
    <w:qFormat/>
    <w:uiPriority w:val="0"/>
    <w:rPr>
      <w:sz w:val="18"/>
      <w:szCs w:val="18"/>
    </w:rPr>
  </w:style>
  <w:style w:type="paragraph" w:styleId="4">
    <w:name w:val="footer"/>
    <w:basedOn w:val="1"/>
    <w:link w:val="3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33"/>
    <w:unhideWhenUsed/>
    <w:qFormat/>
    <w:uiPriority w:val="99"/>
    <w:pPr>
      <w:snapToGrid w:val="0"/>
      <w:jc w:val="left"/>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footnote reference"/>
    <w:unhideWhenUsed/>
    <w:qFormat/>
    <w:uiPriority w:val="99"/>
    <w:rPr>
      <w:vertAlign w:val="superscript"/>
    </w:rPr>
  </w:style>
  <w:style w:type="paragraph" w:customStyle="1" w:styleId="13">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标题 1 New"/>
    <w:basedOn w:val="16"/>
    <w:next w:val="16"/>
    <w:qFormat/>
    <w:uiPriority w:val="0"/>
    <w:pPr>
      <w:keepNext/>
      <w:keepLines/>
      <w:spacing w:before="340" w:after="330" w:line="578" w:lineRule="auto"/>
      <w:outlineLvl w:val="0"/>
    </w:pPr>
    <w:rPr>
      <w:b/>
      <w:bCs/>
      <w:kern w:val="44"/>
      <w:sz w:val="44"/>
      <w:szCs w:val="44"/>
    </w:rPr>
  </w:style>
  <w:style w:type="paragraph" w:customStyle="1" w:styleId="16">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9">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_Style 22"/>
    <w:unhideWhenUsed/>
    <w:qFormat/>
    <w:uiPriority w:val="99"/>
    <w:rPr>
      <w:rFonts w:ascii="Times New Roman" w:hAnsi="Times New Roman" w:eastAsia="宋体" w:cs="Times New Roman"/>
      <w:kern w:val="2"/>
      <w:sz w:val="21"/>
      <w:lang w:val="en-US" w:eastAsia="zh-CN" w:bidi="ar-SA"/>
    </w:rPr>
  </w:style>
  <w:style w:type="paragraph" w:customStyle="1" w:styleId="24">
    <w:name w:val="正文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标题 1 字符"/>
    <w:link w:val="2"/>
    <w:qFormat/>
    <w:uiPriority w:val="9"/>
    <w:rPr>
      <w:rFonts w:ascii="Calibri" w:hAnsi="Calibri"/>
      <w:b/>
      <w:bCs/>
      <w:kern w:val="44"/>
      <w:sz w:val="44"/>
      <w:szCs w:val="44"/>
    </w:rPr>
  </w:style>
  <w:style w:type="character" w:customStyle="1" w:styleId="33">
    <w:name w:val="脚注文本 字符"/>
    <w:link w:val="6"/>
    <w:qFormat/>
    <w:uiPriority w:val="99"/>
    <w:rPr>
      <w:rFonts w:ascii="Calibri" w:hAnsi="Calibri"/>
      <w:kern w:val="2"/>
      <w:sz w:val="18"/>
      <w:szCs w:val="18"/>
    </w:rPr>
  </w:style>
  <w:style w:type="character" w:customStyle="1" w:styleId="34">
    <w:name w:val="批注框文本 字符"/>
    <w:link w:val="3"/>
    <w:qFormat/>
    <w:uiPriority w:val="0"/>
    <w:rPr>
      <w:kern w:val="2"/>
      <w:sz w:val="18"/>
      <w:szCs w:val="18"/>
    </w:rPr>
  </w:style>
  <w:style w:type="character" w:customStyle="1" w:styleId="35">
    <w:name w:val="页脚 字符"/>
    <w:basedOn w:val="10"/>
    <w:link w:val="4"/>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2223</Words>
  <Characters>12676</Characters>
  <Lines>105</Lines>
  <Paragraphs>29</Paragraphs>
  <TotalTime>102</TotalTime>
  <ScaleCrop>false</ScaleCrop>
  <LinksUpToDate>false</LinksUpToDate>
  <CharactersWithSpaces>14870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2019-06-24T01:55:00Z</dcterms:created>
  <dc:creator>产业园区开发办公室/谢伶莉</dc:creator>
  <cp:lastModifiedBy>燃藜小月</cp:lastModifiedBy>
  <cp:lastPrinted>2019-07-08T07:20:00Z</cp:lastPrinted>
  <dcterms:modified xsi:type="dcterms:W3CDTF">2019-09-09T08:33:49Z</dcterms:modified>
  <dc:title>广州南沙新区（自贸片区）新兴产业园区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