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87D" w:rsidRPr="00F96AD2" w:rsidRDefault="00C0787D" w:rsidP="00C0787D">
      <w:pPr>
        <w:spacing w:line="58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hint="eastAsia"/>
          <w:kern w:val="0"/>
          <w:sz w:val="24"/>
          <w:szCs w:val="24"/>
        </w:rPr>
        <w:t>附件1</w:t>
      </w:r>
      <w:r w:rsidRPr="00F96AD2">
        <w:rPr>
          <w:rFonts w:asciiTheme="minorEastAsia" w:eastAsiaTheme="minorEastAsia" w:hAnsiTheme="minorEastAsia" w:cs="宋体" w:hint="eastAsia"/>
          <w:kern w:val="0"/>
          <w:sz w:val="24"/>
          <w:szCs w:val="24"/>
        </w:rPr>
        <w:t xml:space="preserve"> </w:t>
      </w:r>
    </w:p>
    <w:tbl>
      <w:tblPr>
        <w:tblW w:w="15576" w:type="dxa"/>
        <w:tblInd w:w="93" w:type="dxa"/>
        <w:tblLayout w:type="fixed"/>
        <w:tblLook w:val="0000"/>
      </w:tblPr>
      <w:tblGrid>
        <w:gridCol w:w="786"/>
        <w:gridCol w:w="582"/>
        <w:gridCol w:w="768"/>
        <w:gridCol w:w="7620"/>
        <w:gridCol w:w="3020"/>
        <w:gridCol w:w="2800"/>
      </w:tblGrid>
      <w:tr w:rsidR="00C0787D" w:rsidRPr="00F96AD2" w:rsidTr="00F96AD2">
        <w:trPr>
          <w:trHeight w:val="525"/>
          <w:tblHeader/>
        </w:trPr>
        <w:tc>
          <w:tcPr>
            <w:tcW w:w="15576" w:type="dxa"/>
            <w:gridSpan w:val="6"/>
            <w:tcBorders>
              <w:top w:val="nil"/>
              <w:left w:val="nil"/>
              <w:bottom w:val="single" w:sz="4" w:space="0" w:color="auto"/>
              <w:right w:val="nil"/>
            </w:tcBorders>
            <w:noWrap/>
            <w:vAlign w:val="center"/>
          </w:tcPr>
          <w:p w:rsidR="00C0787D" w:rsidRPr="00F96AD2" w:rsidRDefault="00C0787D" w:rsidP="00F96AD2">
            <w:pPr>
              <w:widowControl/>
              <w:spacing w:line="480" w:lineRule="auto"/>
              <w:jc w:val="center"/>
              <w:rPr>
                <w:rFonts w:asciiTheme="minorEastAsia" w:eastAsiaTheme="minorEastAsia" w:hAnsiTheme="minorEastAsia" w:cs="宋体"/>
                <w:b/>
                <w:kern w:val="0"/>
                <w:sz w:val="24"/>
                <w:szCs w:val="24"/>
              </w:rPr>
            </w:pPr>
            <w:r w:rsidRPr="00F96AD2">
              <w:rPr>
                <w:rFonts w:asciiTheme="minorEastAsia" w:eastAsiaTheme="minorEastAsia" w:hAnsiTheme="minorEastAsia" w:cs="宋体" w:hint="eastAsia"/>
                <w:b/>
                <w:kern w:val="0"/>
                <w:sz w:val="24"/>
                <w:szCs w:val="24"/>
              </w:rPr>
              <w:t>广州市水务建设市场施工企业市场行为评价标准</w:t>
            </w:r>
          </w:p>
        </w:tc>
      </w:tr>
      <w:tr w:rsidR="00C0787D" w:rsidRPr="00F96AD2" w:rsidTr="00F96AD2">
        <w:trPr>
          <w:trHeight w:val="360"/>
          <w:tblHeader/>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36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序号</w:t>
            </w:r>
          </w:p>
        </w:tc>
        <w:tc>
          <w:tcPr>
            <w:tcW w:w="1350" w:type="dxa"/>
            <w:gridSpan w:val="2"/>
            <w:tcBorders>
              <w:top w:val="single" w:sz="4" w:space="0" w:color="auto"/>
              <w:left w:val="nil"/>
              <w:bottom w:val="single" w:sz="4" w:space="0" w:color="auto"/>
              <w:right w:val="single" w:sz="4" w:space="0" w:color="000000"/>
            </w:tcBorders>
            <w:noWrap/>
            <w:vAlign w:val="center"/>
          </w:tcPr>
          <w:p w:rsidR="00C0787D" w:rsidRPr="00F96AD2" w:rsidRDefault="00C0787D" w:rsidP="00913AE2">
            <w:pPr>
              <w:widowControl/>
              <w:spacing w:line="36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评价项目</w:t>
            </w:r>
          </w:p>
        </w:tc>
        <w:tc>
          <w:tcPr>
            <w:tcW w:w="76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6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评价标准</w:t>
            </w:r>
          </w:p>
        </w:tc>
        <w:tc>
          <w:tcPr>
            <w:tcW w:w="3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6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认定依据</w:t>
            </w:r>
          </w:p>
        </w:tc>
        <w:tc>
          <w:tcPr>
            <w:tcW w:w="28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6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备注</w:t>
            </w:r>
          </w:p>
        </w:tc>
      </w:tr>
      <w:tr w:rsidR="00C0787D" w:rsidRPr="00F96AD2" w:rsidTr="00F96AD2">
        <w:trPr>
          <w:trHeight w:val="285"/>
        </w:trPr>
        <w:tc>
          <w:tcPr>
            <w:tcW w:w="15576" w:type="dxa"/>
            <w:gridSpan w:val="6"/>
            <w:tcBorders>
              <w:top w:val="single" w:sz="4" w:space="0" w:color="auto"/>
              <w:left w:val="single" w:sz="4" w:space="0" w:color="auto"/>
              <w:bottom w:val="single" w:sz="4" w:space="0" w:color="auto"/>
              <w:right w:val="single" w:sz="4" w:space="0" w:color="000000"/>
            </w:tcBorders>
            <w:noWrap/>
            <w:vAlign w:val="center"/>
          </w:tcPr>
          <w:p w:rsidR="00C0787D" w:rsidRPr="00F96AD2" w:rsidRDefault="00C0787D" w:rsidP="00913AE2">
            <w:pPr>
              <w:widowControl/>
              <w:spacing w:line="36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一、加分部分</w:t>
            </w:r>
          </w:p>
        </w:tc>
      </w:tr>
      <w:tr w:rsidR="00C0787D" w:rsidRPr="00F96AD2" w:rsidTr="00F96AD2">
        <w:trPr>
          <w:trHeight w:val="1755"/>
        </w:trPr>
        <w:tc>
          <w:tcPr>
            <w:tcW w:w="786"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350" w:type="dxa"/>
            <w:gridSpan w:val="2"/>
            <w:tcBorders>
              <w:top w:val="single" w:sz="4" w:space="0" w:color="auto"/>
              <w:left w:val="nil"/>
              <w:bottom w:val="single" w:sz="4" w:space="0" w:color="auto"/>
              <w:right w:val="single" w:sz="4" w:space="0" w:color="000000"/>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获奖奖项</w:t>
            </w: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r w:rsidRPr="00F96AD2">
              <w:rPr>
                <w:rFonts w:asciiTheme="minorEastAsia" w:eastAsiaTheme="minorEastAsia" w:hAnsiTheme="minorEastAsia" w:hint="eastAsia"/>
                <w:kern w:val="0"/>
                <w:sz w:val="24"/>
                <w:szCs w:val="24"/>
              </w:rPr>
              <w:t>本项只计算最近二年内的奖项；</w:t>
            </w:r>
            <w:r w:rsidRPr="00F96AD2">
              <w:rPr>
                <w:rFonts w:asciiTheme="minorEastAsia" w:eastAsiaTheme="minorEastAsia" w:hAnsiTheme="minorEastAsia" w:hint="eastAsia"/>
                <w:kern w:val="0"/>
                <w:sz w:val="24"/>
                <w:szCs w:val="24"/>
              </w:rPr>
              <w:br/>
            </w:r>
            <w:r w:rsidRPr="00F96AD2">
              <w:rPr>
                <w:rFonts w:asciiTheme="minorEastAsia" w:eastAsiaTheme="minorEastAsia" w:hAnsiTheme="minorEastAsia"/>
                <w:kern w:val="0"/>
                <w:sz w:val="24"/>
                <w:szCs w:val="24"/>
              </w:rPr>
              <w:t>2.</w:t>
            </w:r>
            <w:r w:rsidRPr="00F96AD2">
              <w:rPr>
                <w:rFonts w:asciiTheme="minorEastAsia" w:eastAsiaTheme="minorEastAsia" w:hAnsiTheme="minorEastAsia" w:hint="eastAsia"/>
                <w:kern w:val="0"/>
                <w:sz w:val="24"/>
                <w:szCs w:val="24"/>
              </w:rPr>
              <w:t>本项加分，最多加</w:t>
            </w:r>
            <w:r w:rsidRPr="00F96AD2">
              <w:rPr>
                <w:rFonts w:asciiTheme="minorEastAsia" w:eastAsiaTheme="minorEastAsia" w:hAnsiTheme="minorEastAsia"/>
                <w:kern w:val="0"/>
                <w:sz w:val="24"/>
                <w:szCs w:val="24"/>
              </w:rPr>
              <w:t>20</w:t>
            </w:r>
            <w:r w:rsidRPr="00F96AD2">
              <w:rPr>
                <w:rFonts w:asciiTheme="minorEastAsia" w:eastAsiaTheme="minorEastAsia" w:hAnsiTheme="minorEastAsia" w:hint="eastAsia"/>
                <w:kern w:val="0"/>
                <w:sz w:val="24"/>
                <w:szCs w:val="24"/>
              </w:rPr>
              <w:t>分；</w:t>
            </w:r>
            <w:r w:rsidRPr="00F96AD2">
              <w:rPr>
                <w:rFonts w:asciiTheme="minorEastAsia" w:eastAsiaTheme="minorEastAsia" w:hAnsiTheme="minorEastAsia"/>
                <w:kern w:val="0"/>
                <w:sz w:val="24"/>
                <w:szCs w:val="24"/>
              </w:rPr>
              <w:br/>
              <w:t>3.</w:t>
            </w:r>
            <w:r w:rsidRPr="00F96AD2">
              <w:rPr>
                <w:rFonts w:asciiTheme="minorEastAsia" w:eastAsiaTheme="minorEastAsia" w:hAnsiTheme="minorEastAsia" w:hint="eastAsia"/>
                <w:kern w:val="0"/>
                <w:sz w:val="24"/>
                <w:szCs w:val="24"/>
              </w:rPr>
              <w:t>本项同一工程多次获奖的，按档次得分最高的分数计算；</w:t>
            </w:r>
            <w:r w:rsidRPr="00F96AD2">
              <w:rPr>
                <w:rFonts w:asciiTheme="minorEastAsia" w:eastAsiaTheme="minorEastAsia" w:hAnsiTheme="minorEastAsia" w:hint="eastAsia"/>
                <w:kern w:val="0"/>
                <w:sz w:val="24"/>
                <w:szCs w:val="24"/>
              </w:rPr>
              <w:br/>
            </w:r>
            <w:r w:rsidRPr="00F96AD2">
              <w:rPr>
                <w:rFonts w:asciiTheme="minorEastAsia" w:eastAsiaTheme="minorEastAsia" w:hAnsiTheme="minorEastAsia"/>
                <w:kern w:val="0"/>
                <w:sz w:val="24"/>
                <w:szCs w:val="24"/>
              </w:rPr>
              <w:t>4.</w:t>
            </w:r>
            <w:r w:rsidRPr="00F96AD2">
              <w:rPr>
                <w:rFonts w:asciiTheme="minorEastAsia" w:eastAsiaTheme="minorEastAsia" w:hAnsiTheme="minorEastAsia" w:hint="eastAsia"/>
                <w:kern w:val="0"/>
                <w:sz w:val="24"/>
                <w:szCs w:val="24"/>
              </w:rPr>
              <w:t>本项同一工法多次获奖的，按档次得分最高的分数计算。</w:t>
            </w:r>
          </w:p>
        </w:tc>
        <w:tc>
          <w:tcPr>
            <w:tcW w:w="30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获奖证书（文件）、认定或颁奖部门官网网页链接</w:t>
            </w: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r w:rsidRPr="00F96AD2">
              <w:rPr>
                <w:rFonts w:asciiTheme="minorEastAsia" w:eastAsiaTheme="minorEastAsia" w:hAnsiTheme="minorEastAsia" w:hint="eastAsia"/>
                <w:kern w:val="0"/>
                <w:sz w:val="24"/>
                <w:szCs w:val="24"/>
              </w:rPr>
              <w:t>企业通过系统上传获奖文件、认定或颁奖部门的网页链接申报，市水务行政主管部门查询确认；</w:t>
            </w:r>
            <w:r w:rsidRPr="00F96AD2">
              <w:rPr>
                <w:rFonts w:asciiTheme="minorEastAsia" w:eastAsiaTheme="minorEastAsia" w:hAnsiTheme="minorEastAsia" w:hint="eastAsia"/>
                <w:kern w:val="0"/>
                <w:sz w:val="24"/>
                <w:szCs w:val="24"/>
              </w:rPr>
              <w:br/>
            </w:r>
            <w:r w:rsidRPr="00F96AD2">
              <w:rPr>
                <w:rFonts w:asciiTheme="minorEastAsia" w:eastAsiaTheme="minorEastAsia" w:hAnsiTheme="minorEastAsia"/>
                <w:kern w:val="0"/>
                <w:sz w:val="24"/>
                <w:szCs w:val="24"/>
              </w:rPr>
              <w:t xml:space="preserve"> 2.</w:t>
            </w:r>
            <w:r w:rsidRPr="00F96AD2">
              <w:rPr>
                <w:rFonts w:asciiTheme="minorEastAsia" w:eastAsiaTheme="minorEastAsia" w:hAnsiTheme="minorEastAsia" w:hint="eastAsia"/>
                <w:kern w:val="0"/>
                <w:sz w:val="24"/>
                <w:szCs w:val="24"/>
              </w:rPr>
              <w:t>奖项详见</w:t>
            </w:r>
            <w:r w:rsidRPr="00F96AD2">
              <w:rPr>
                <w:rFonts w:asciiTheme="minorEastAsia" w:eastAsiaTheme="minorEastAsia" w:hAnsiTheme="minorEastAsia"/>
                <w:kern w:val="0"/>
                <w:sz w:val="24"/>
                <w:szCs w:val="24"/>
              </w:rPr>
              <w:t>“</w:t>
            </w:r>
            <w:r w:rsidRPr="00F96AD2">
              <w:rPr>
                <w:rFonts w:asciiTheme="minorEastAsia" w:eastAsiaTheme="minorEastAsia" w:hAnsiTheme="minorEastAsia" w:hint="eastAsia"/>
                <w:kern w:val="0"/>
                <w:sz w:val="24"/>
                <w:szCs w:val="24"/>
              </w:rPr>
              <w:t>附件</w:t>
            </w:r>
            <w:r w:rsidRPr="00F96AD2">
              <w:rPr>
                <w:rFonts w:asciiTheme="minorEastAsia" w:eastAsiaTheme="minorEastAsia" w:hAnsiTheme="minorEastAsia"/>
                <w:kern w:val="0"/>
                <w:sz w:val="24"/>
                <w:szCs w:val="24"/>
              </w:rPr>
              <w:t>1-1”</w:t>
            </w:r>
            <w:r w:rsidRPr="00F96AD2">
              <w:rPr>
                <w:rFonts w:asciiTheme="minorEastAsia" w:eastAsiaTheme="minorEastAsia" w:hAnsiTheme="minorEastAsia" w:hint="eastAsia"/>
                <w:kern w:val="0"/>
                <w:sz w:val="24"/>
                <w:szCs w:val="24"/>
              </w:rPr>
              <w:t>、</w:t>
            </w:r>
            <w:r w:rsidRPr="00F96AD2">
              <w:rPr>
                <w:rFonts w:asciiTheme="minorEastAsia" w:eastAsiaTheme="minorEastAsia" w:hAnsiTheme="minorEastAsia"/>
                <w:kern w:val="0"/>
                <w:sz w:val="24"/>
                <w:szCs w:val="24"/>
              </w:rPr>
              <w:t>“</w:t>
            </w:r>
            <w:r w:rsidRPr="00F96AD2">
              <w:rPr>
                <w:rFonts w:asciiTheme="minorEastAsia" w:eastAsiaTheme="minorEastAsia" w:hAnsiTheme="minorEastAsia" w:hint="eastAsia"/>
                <w:kern w:val="0"/>
                <w:sz w:val="24"/>
                <w:szCs w:val="24"/>
              </w:rPr>
              <w:t>附件</w:t>
            </w:r>
            <w:r w:rsidRPr="00F96AD2">
              <w:rPr>
                <w:rFonts w:asciiTheme="minorEastAsia" w:eastAsiaTheme="minorEastAsia" w:hAnsiTheme="minorEastAsia"/>
                <w:kern w:val="0"/>
                <w:sz w:val="24"/>
                <w:szCs w:val="24"/>
              </w:rPr>
              <w:t>1-2”</w:t>
            </w:r>
            <w:r w:rsidRPr="00F96AD2">
              <w:rPr>
                <w:rFonts w:asciiTheme="minorEastAsia" w:eastAsiaTheme="minorEastAsia" w:hAnsiTheme="minorEastAsia" w:hint="eastAsia"/>
                <w:kern w:val="0"/>
                <w:sz w:val="24"/>
                <w:szCs w:val="24"/>
              </w:rPr>
              <w:t>。</w:t>
            </w:r>
          </w:p>
        </w:tc>
      </w:tr>
      <w:tr w:rsidR="00C0787D" w:rsidRPr="00F96AD2" w:rsidTr="00F96AD2">
        <w:trPr>
          <w:trHeight w:val="1920"/>
        </w:trPr>
        <w:tc>
          <w:tcPr>
            <w:tcW w:w="786"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1350" w:type="dxa"/>
            <w:gridSpan w:val="2"/>
            <w:tcBorders>
              <w:top w:val="single" w:sz="4" w:space="0" w:color="auto"/>
              <w:left w:val="nil"/>
              <w:bottom w:val="single" w:sz="4" w:space="0" w:color="auto"/>
              <w:right w:val="single" w:sz="4" w:space="0" w:color="000000"/>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累计中标额</w:t>
            </w: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近二年在广州地区中标的水务工程，其累计中标额排名第</w:t>
            </w:r>
            <w:r w:rsidRPr="00F96AD2">
              <w:rPr>
                <w:rFonts w:asciiTheme="minorEastAsia" w:eastAsiaTheme="minorEastAsia" w:hAnsiTheme="minorEastAsia"/>
                <w:kern w:val="0"/>
                <w:sz w:val="24"/>
                <w:szCs w:val="24"/>
              </w:rPr>
              <w:t>1</w:t>
            </w:r>
            <w:r w:rsidRPr="00F96AD2">
              <w:rPr>
                <w:rFonts w:asciiTheme="minorEastAsia" w:eastAsiaTheme="minorEastAsia" w:hAnsiTheme="minorEastAsia" w:hint="eastAsia"/>
                <w:kern w:val="0"/>
                <w:sz w:val="24"/>
                <w:szCs w:val="24"/>
              </w:rPr>
              <w:t>～</w:t>
            </w:r>
            <w:r w:rsidRPr="00F96AD2">
              <w:rPr>
                <w:rFonts w:asciiTheme="minorEastAsia" w:eastAsiaTheme="minorEastAsia" w:hAnsiTheme="minorEastAsia"/>
                <w:kern w:val="0"/>
                <w:sz w:val="24"/>
                <w:szCs w:val="24"/>
              </w:rPr>
              <w:t>10</w:t>
            </w:r>
            <w:r w:rsidRPr="00F96AD2">
              <w:rPr>
                <w:rFonts w:asciiTheme="minorEastAsia" w:eastAsiaTheme="minorEastAsia" w:hAnsiTheme="minorEastAsia" w:hint="eastAsia"/>
                <w:kern w:val="0"/>
                <w:sz w:val="24"/>
                <w:szCs w:val="24"/>
              </w:rPr>
              <w:t>名的得</w:t>
            </w:r>
            <w:r w:rsidRPr="00F96AD2">
              <w:rPr>
                <w:rFonts w:asciiTheme="minorEastAsia" w:eastAsiaTheme="minorEastAsia" w:hAnsiTheme="minorEastAsia"/>
                <w:kern w:val="0"/>
                <w:sz w:val="24"/>
                <w:szCs w:val="24"/>
              </w:rPr>
              <w:t>10</w:t>
            </w:r>
            <w:r w:rsidRPr="00F96AD2">
              <w:rPr>
                <w:rFonts w:asciiTheme="minorEastAsia" w:eastAsiaTheme="minorEastAsia" w:hAnsiTheme="minorEastAsia" w:hint="eastAsia"/>
                <w:kern w:val="0"/>
                <w:sz w:val="24"/>
                <w:szCs w:val="24"/>
              </w:rPr>
              <w:t>分，排名第</w:t>
            </w:r>
            <w:r w:rsidRPr="00F96AD2">
              <w:rPr>
                <w:rFonts w:asciiTheme="minorEastAsia" w:eastAsiaTheme="minorEastAsia" w:hAnsiTheme="minorEastAsia"/>
                <w:kern w:val="0"/>
                <w:sz w:val="24"/>
                <w:szCs w:val="24"/>
              </w:rPr>
              <w:t>11</w:t>
            </w:r>
            <w:r w:rsidRPr="00F96AD2">
              <w:rPr>
                <w:rFonts w:asciiTheme="minorEastAsia" w:eastAsiaTheme="minorEastAsia" w:hAnsiTheme="minorEastAsia" w:hint="eastAsia"/>
                <w:kern w:val="0"/>
                <w:sz w:val="24"/>
                <w:szCs w:val="24"/>
              </w:rPr>
              <w:t>～</w:t>
            </w:r>
            <w:r w:rsidRPr="00F96AD2">
              <w:rPr>
                <w:rFonts w:asciiTheme="minorEastAsia" w:eastAsiaTheme="minorEastAsia" w:hAnsiTheme="minorEastAsia"/>
                <w:kern w:val="0"/>
                <w:sz w:val="24"/>
                <w:szCs w:val="24"/>
              </w:rPr>
              <w:t>20</w:t>
            </w:r>
            <w:r w:rsidRPr="00F96AD2">
              <w:rPr>
                <w:rFonts w:asciiTheme="minorEastAsia" w:eastAsiaTheme="minorEastAsia" w:hAnsiTheme="minorEastAsia" w:hint="eastAsia"/>
                <w:kern w:val="0"/>
                <w:sz w:val="24"/>
                <w:szCs w:val="24"/>
              </w:rPr>
              <w:t>名的得</w:t>
            </w:r>
            <w:r w:rsidRPr="00F96AD2">
              <w:rPr>
                <w:rFonts w:asciiTheme="minorEastAsia" w:eastAsiaTheme="minorEastAsia" w:hAnsiTheme="minorEastAsia"/>
                <w:kern w:val="0"/>
                <w:sz w:val="24"/>
                <w:szCs w:val="24"/>
              </w:rPr>
              <w:t>8</w:t>
            </w:r>
            <w:r w:rsidRPr="00F96AD2">
              <w:rPr>
                <w:rFonts w:asciiTheme="minorEastAsia" w:eastAsiaTheme="minorEastAsia" w:hAnsiTheme="minorEastAsia" w:hint="eastAsia"/>
                <w:kern w:val="0"/>
                <w:sz w:val="24"/>
                <w:szCs w:val="24"/>
              </w:rPr>
              <w:t>分，排名第</w:t>
            </w:r>
            <w:r w:rsidRPr="00F96AD2">
              <w:rPr>
                <w:rFonts w:asciiTheme="minorEastAsia" w:eastAsiaTheme="minorEastAsia" w:hAnsiTheme="minorEastAsia"/>
                <w:kern w:val="0"/>
                <w:sz w:val="24"/>
                <w:szCs w:val="24"/>
              </w:rPr>
              <w:t>21</w:t>
            </w:r>
            <w:r w:rsidRPr="00F96AD2">
              <w:rPr>
                <w:rFonts w:asciiTheme="minorEastAsia" w:eastAsiaTheme="minorEastAsia" w:hAnsiTheme="minorEastAsia" w:hint="eastAsia"/>
                <w:kern w:val="0"/>
                <w:sz w:val="24"/>
                <w:szCs w:val="24"/>
              </w:rPr>
              <w:t>～</w:t>
            </w:r>
            <w:r w:rsidRPr="00F96AD2">
              <w:rPr>
                <w:rFonts w:asciiTheme="minorEastAsia" w:eastAsiaTheme="minorEastAsia" w:hAnsiTheme="minorEastAsia"/>
                <w:kern w:val="0"/>
                <w:sz w:val="24"/>
                <w:szCs w:val="24"/>
              </w:rPr>
              <w:t>30</w:t>
            </w:r>
            <w:r w:rsidRPr="00F96AD2">
              <w:rPr>
                <w:rFonts w:asciiTheme="minorEastAsia" w:eastAsiaTheme="minorEastAsia" w:hAnsiTheme="minorEastAsia" w:hint="eastAsia"/>
                <w:kern w:val="0"/>
                <w:sz w:val="24"/>
                <w:szCs w:val="24"/>
              </w:rPr>
              <w:t>名的得</w:t>
            </w:r>
            <w:r w:rsidRPr="00F96AD2">
              <w:rPr>
                <w:rFonts w:asciiTheme="minorEastAsia" w:eastAsiaTheme="minorEastAsia" w:hAnsiTheme="minorEastAsia"/>
                <w:kern w:val="0"/>
                <w:sz w:val="24"/>
                <w:szCs w:val="24"/>
              </w:rPr>
              <w:t>6</w:t>
            </w:r>
            <w:r w:rsidRPr="00F96AD2">
              <w:rPr>
                <w:rFonts w:asciiTheme="minorEastAsia" w:eastAsiaTheme="minorEastAsia" w:hAnsiTheme="minorEastAsia" w:hint="eastAsia"/>
                <w:kern w:val="0"/>
                <w:sz w:val="24"/>
                <w:szCs w:val="24"/>
              </w:rPr>
              <w:t>分，排名第</w:t>
            </w:r>
            <w:r w:rsidRPr="00F96AD2">
              <w:rPr>
                <w:rFonts w:asciiTheme="minorEastAsia" w:eastAsiaTheme="minorEastAsia" w:hAnsiTheme="minorEastAsia"/>
                <w:kern w:val="0"/>
                <w:sz w:val="24"/>
                <w:szCs w:val="24"/>
              </w:rPr>
              <w:t>31</w:t>
            </w:r>
            <w:r w:rsidRPr="00F96AD2">
              <w:rPr>
                <w:rFonts w:asciiTheme="minorEastAsia" w:eastAsiaTheme="minorEastAsia" w:hAnsiTheme="minorEastAsia" w:hint="eastAsia"/>
                <w:kern w:val="0"/>
                <w:sz w:val="24"/>
                <w:szCs w:val="24"/>
              </w:rPr>
              <w:t>～</w:t>
            </w:r>
            <w:r w:rsidRPr="00F96AD2">
              <w:rPr>
                <w:rFonts w:asciiTheme="minorEastAsia" w:eastAsiaTheme="minorEastAsia" w:hAnsiTheme="minorEastAsia"/>
                <w:kern w:val="0"/>
                <w:sz w:val="24"/>
                <w:szCs w:val="24"/>
              </w:rPr>
              <w:t>49</w:t>
            </w:r>
            <w:r w:rsidRPr="00F96AD2">
              <w:rPr>
                <w:rFonts w:asciiTheme="minorEastAsia" w:eastAsiaTheme="minorEastAsia" w:hAnsiTheme="minorEastAsia" w:hint="eastAsia"/>
                <w:kern w:val="0"/>
                <w:sz w:val="24"/>
                <w:szCs w:val="24"/>
              </w:rPr>
              <w:t>名的得</w:t>
            </w:r>
            <w:r w:rsidRPr="00F96AD2">
              <w:rPr>
                <w:rFonts w:asciiTheme="minorEastAsia" w:eastAsiaTheme="minorEastAsia" w:hAnsiTheme="minorEastAsia"/>
                <w:kern w:val="0"/>
                <w:sz w:val="24"/>
                <w:szCs w:val="24"/>
              </w:rPr>
              <w:t>4</w:t>
            </w:r>
            <w:r w:rsidRPr="00F96AD2">
              <w:rPr>
                <w:rFonts w:asciiTheme="minorEastAsia" w:eastAsiaTheme="minorEastAsia" w:hAnsiTheme="minorEastAsia" w:hint="eastAsia"/>
                <w:kern w:val="0"/>
                <w:sz w:val="24"/>
                <w:szCs w:val="24"/>
              </w:rPr>
              <w:t>分，排名第</w:t>
            </w:r>
            <w:r w:rsidRPr="00F96AD2">
              <w:rPr>
                <w:rFonts w:asciiTheme="minorEastAsia" w:eastAsiaTheme="minorEastAsia" w:hAnsiTheme="minorEastAsia"/>
                <w:kern w:val="0"/>
                <w:sz w:val="24"/>
                <w:szCs w:val="24"/>
              </w:rPr>
              <w:t>50</w:t>
            </w:r>
            <w:r w:rsidRPr="00F96AD2">
              <w:rPr>
                <w:rFonts w:asciiTheme="minorEastAsia" w:eastAsiaTheme="minorEastAsia" w:hAnsiTheme="minorEastAsia" w:hint="eastAsia"/>
                <w:kern w:val="0"/>
                <w:sz w:val="24"/>
                <w:szCs w:val="24"/>
              </w:rPr>
              <w:t>～</w:t>
            </w:r>
            <w:r w:rsidRPr="00F96AD2">
              <w:rPr>
                <w:rFonts w:asciiTheme="minorEastAsia" w:eastAsiaTheme="minorEastAsia" w:hAnsiTheme="minorEastAsia"/>
                <w:kern w:val="0"/>
                <w:sz w:val="24"/>
                <w:szCs w:val="24"/>
              </w:rPr>
              <w:t>150</w:t>
            </w:r>
            <w:r w:rsidRPr="00F96AD2">
              <w:rPr>
                <w:rFonts w:asciiTheme="minorEastAsia" w:eastAsiaTheme="minorEastAsia" w:hAnsiTheme="minorEastAsia" w:hint="eastAsia"/>
                <w:kern w:val="0"/>
                <w:sz w:val="24"/>
                <w:szCs w:val="24"/>
              </w:rPr>
              <w:t>名的得</w:t>
            </w:r>
            <w:r w:rsidRPr="00F96AD2">
              <w:rPr>
                <w:rFonts w:asciiTheme="minorEastAsia" w:eastAsiaTheme="minorEastAsia" w:hAnsiTheme="minorEastAsia"/>
                <w:kern w:val="0"/>
                <w:sz w:val="24"/>
                <w:szCs w:val="24"/>
              </w:rPr>
              <w:t>2</w:t>
            </w:r>
            <w:r w:rsidRPr="00F96AD2">
              <w:rPr>
                <w:rFonts w:asciiTheme="minorEastAsia" w:eastAsiaTheme="minorEastAsia" w:hAnsiTheme="minorEastAsia" w:hint="eastAsia"/>
                <w:kern w:val="0"/>
                <w:sz w:val="24"/>
                <w:szCs w:val="24"/>
              </w:rPr>
              <w:t>分，排名第</w:t>
            </w:r>
            <w:r w:rsidRPr="00F96AD2">
              <w:rPr>
                <w:rFonts w:asciiTheme="minorEastAsia" w:eastAsiaTheme="minorEastAsia" w:hAnsiTheme="minorEastAsia"/>
                <w:kern w:val="0"/>
                <w:sz w:val="24"/>
                <w:szCs w:val="24"/>
              </w:rPr>
              <w:t>150</w:t>
            </w:r>
            <w:r w:rsidRPr="00F96AD2">
              <w:rPr>
                <w:rFonts w:asciiTheme="minorEastAsia" w:eastAsiaTheme="minorEastAsia" w:hAnsiTheme="minorEastAsia" w:hint="eastAsia"/>
                <w:kern w:val="0"/>
                <w:sz w:val="24"/>
                <w:szCs w:val="24"/>
              </w:rPr>
              <w:t>名之后的得</w:t>
            </w:r>
            <w:r w:rsidRPr="00F96AD2">
              <w:rPr>
                <w:rFonts w:asciiTheme="minorEastAsia" w:eastAsiaTheme="minorEastAsia" w:hAnsiTheme="minorEastAsia"/>
                <w:kern w:val="0"/>
                <w:sz w:val="24"/>
                <w:szCs w:val="24"/>
              </w:rPr>
              <w:t>1</w:t>
            </w:r>
            <w:r w:rsidRPr="00F96AD2">
              <w:rPr>
                <w:rFonts w:asciiTheme="minorEastAsia" w:eastAsiaTheme="minorEastAsia" w:hAnsiTheme="minorEastAsia" w:hint="eastAsia"/>
                <w:kern w:val="0"/>
                <w:sz w:val="24"/>
                <w:szCs w:val="24"/>
              </w:rPr>
              <w:t>分，无中标项目的得</w:t>
            </w:r>
            <w:r w:rsidRPr="00F96AD2">
              <w:rPr>
                <w:rFonts w:asciiTheme="minorEastAsia" w:eastAsiaTheme="minorEastAsia" w:hAnsiTheme="minorEastAsia"/>
                <w:kern w:val="0"/>
                <w:sz w:val="24"/>
                <w:szCs w:val="24"/>
              </w:rPr>
              <w:t>0</w:t>
            </w:r>
            <w:r w:rsidRPr="00F96AD2">
              <w:rPr>
                <w:rFonts w:asciiTheme="minorEastAsia" w:eastAsiaTheme="minorEastAsia" w:hAnsiTheme="minorEastAsia" w:hint="eastAsia"/>
                <w:kern w:val="0"/>
                <w:sz w:val="24"/>
                <w:szCs w:val="24"/>
              </w:rPr>
              <w:t>分。</w:t>
            </w:r>
          </w:p>
        </w:tc>
        <w:tc>
          <w:tcPr>
            <w:tcW w:w="30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r w:rsidRPr="00F96AD2">
              <w:rPr>
                <w:rFonts w:asciiTheme="minorEastAsia" w:eastAsiaTheme="minorEastAsia" w:hAnsiTheme="minorEastAsia" w:hint="eastAsia"/>
                <w:kern w:val="0"/>
                <w:sz w:val="24"/>
                <w:szCs w:val="24"/>
              </w:rPr>
              <w:t>广州公共资源交易中心发出的中标通知书；</w:t>
            </w:r>
            <w:r w:rsidRPr="00F96AD2">
              <w:rPr>
                <w:rFonts w:asciiTheme="minorEastAsia" w:eastAsiaTheme="minorEastAsia" w:hAnsiTheme="minorEastAsia" w:hint="eastAsia"/>
                <w:kern w:val="0"/>
                <w:sz w:val="24"/>
                <w:szCs w:val="24"/>
              </w:rPr>
              <w:br/>
            </w:r>
            <w:r w:rsidRPr="00F96AD2">
              <w:rPr>
                <w:rFonts w:asciiTheme="minorEastAsia" w:eastAsiaTheme="minorEastAsia" w:hAnsiTheme="minorEastAsia"/>
                <w:kern w:val="0"/>
                <w:sz w:val="24"/>
                <w:szCs w:val="24"/>
              </w:rPr>
              <w:t xml:space="preserve"> 2.</w:t>
            </w:r>
            <w:r w:rsidRPr="00F96AD2">
              <w:rPr>
                <w:rFonts w:asciiTheme="minorEastAsia" w:eastAsiaTheme="minorEastAsia" w:hAnsiTheme="minorEastAsia" w:hint="eastAsia"/>
                <w:kern w:val="0"/>
                <w:sz w:val="24"/>
                <w:szCs w:val="24"/>
              </w:rPr>
              <w:t>联合体协议书（如需）；</w:t>
            </w:r>
            <w:r w:rsidRPr="00F96AD2">
              <w:rPr>
                <w:rFonts w:asciiTheme="minorEastAsia" w:eastAsiaTheme="minorEastAsia" w:hAnsiTheme="minorEastAsia" w:hint="eastAsia"/>
                <w:kern w:val="0"/>
                <w:sz w:val="24"/>
                <w:szCs w:val="24"/>
              </w:rPr>
              <w:br/>
            </w:r>
            <w:r w:rsidRPr="00F96AD2">
              <w:rPr>
                <w:rFonts w:asciiTheme="minorEastAsia" w:eastAsiaTheme="minorEastAsia" w:hAnsiTheme="minorEastAsia"/>
                <w:kern w:val="0"/>
                <w:sz w:val="24"/>
                <w:szCs w:val="24"/>
              </w:rPr>
              <w:t xml:space="preserve"> 3.</w:t>
            </w:r>
            <w:r w:rsidRPr="00F96AD2">
              <w:rPr>
                <w:rFonts w:asciiTheme="minorEastAsia" w:eastAsiaTheme="minorEastAsia" w:hAnsiTheme="minorEastAsia" w:hint="eastAsia"/>
                <w:kern w:val="0"/>
                <w:sz w:val="24"/>
                <w:szCs w:val="24"/>
              </w:rPr>
              <w:t>专业分包合同；专业分包经建设单位认可的材料。（如需）</w:t>
            </w:r>
          </w:p>
        </w:tc>
        <w:tc>
          <w:tcPr>
            <w:tcW w:w="2800" w:type="dxa"/>
            <w:tcBorders>
              <w:top w:val="nil"/>
              <w:left w:val="nil"/>
              <w:bottom w:val="single" w:sz="4" w:space="0" w:color="auto"/>
              <w:right w:val="single" w:sz="4" w:space="0" w:color="auto"/>
            </w:tcBorders>
            <w:noWrap/>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330"/>
        </w:trPr>
        <w:tc>
          <w:tcPr>
            <w:tcW w:w="15576" w:type="dxa"/>
            <w:gridSpan w:val="6"/>
            <w:tcBorders>
              <w:top w:val="single" w:sz="4" w:space="0" w:color="auto"/>
              <w:left w:val="single" w:sz="4" w:space="0" w:color="auto"/>
              <w:bottom w:val="single" w:sz="4" w:space="0" w:color="auto"/>
              <w:right w:val="single" w:sz="4" w:space="0" w:color="000000"/>
            </w:tcBorders>
            <w:noWrap/>
            <w:vAlign w:val="center"/>
          </w:tcPr>
          <w:p w:rsidR="00C0787D" w:rsidRPr="00F96AD2" w:rsidRDefault="00C0787D" w:rsidP="009857E1">
            <w:pPr>
              <w:widowControl/>
              <w:spacing w:line="30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二、扣分部分</w:t>
            </w:r>
          </w:p>
        </w:tc>
      </w:tr>
      <w:tr w:rsidR="00C0787D" w:rsidRPr="00F96AD2" w:rsidTr="00F96AD2">
        <w:trPr>
          <w:trHeight w:val="450"/>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582" w:type="dxa"/>
            <w:vMerge w:val="restart"/>
            <w:tcBorders>
              <w:top w:val="nil"/>
              <w:left w:val="single" w:sz="4" w:space="0" w:color="auto"/>
              <w:bottom w:val="single" w:sz="4" w:space="0" w:color="auto"/>
              <w:right w:val="single" w:sz="4" w:space="0" w:color="auto"/>
            </w:tcBorders>
            <w:noWrap/>
            <w:textDirection w:val="tbRlV"/>
            <w:vAlign w:val="center"/>
          </w:tcPr>
          <w:p w:rsidR="00C0787D" w:rsidRPr="00F96AD2" w:rsidRDefault="00C0787D" w:rsidP="009857E1">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严重不良行为</w:t>
            </w:r>
          </w:p>
        </w:tc>
        <w:tc>
          <w:tcPr>
            <w:tcW w:w="768" w:type="dxa"/>
            <w:vMerge w:val="restart"/>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资质管理</w:t>
            </w: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超越本单位资质等级承揽工程的，诚信评价总分清零，有效期为三年。</w:t>
            </w:r>
          </w:p>
        </w:tc>
        <w:tc>
          <w:tcPr>
            <w:tcW w:w="3020" w:type="dxa"/>
            <w:vMerge w:val="restart"/>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有关行政主管部门行政处理或认定的文件</w:t>
            </w: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510"/>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4</w:t>
            </w:r>
          </w:p>
        </w:tc>
        <w:tc>
          <w:tcPr>
            <w:tcW w:w="582"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8"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未取得资质证书承揽工程的，诚信评价总分清零，有效期为三年。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810"/>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5</w:t>
            </w:r>
          </w:p>
        </w:tc>
        <w:tc>
          <w:tcPr>
            <w:tcW w:w="582"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8"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以欺骗手段取得资质证书承揽工程的，诚信评价总分清零，有效期为三年。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675"/>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6</w:t>
            </w:r>
          </w:p>
        </w:tc>
        <w:tc>
          <w:tcPr>
            <w:tcW w:w="582"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8"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允许其他单位或者个人以本单位名义承揽工程的，诚信评价总分清零，有效期为三年。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840"/>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lastRenderedPageBreak/>
              <w:t>7</w:t>
            </w:r>
          </w:p>
        </w:tc>
        <w:tc>
          <w:tcPr>
            <w:tcW w:w="582"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8"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申请企业资质时，隐瞒有关真实情况或者提交虚假材料的，诚信评价总分清零，有效期为三年。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5295"/>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8</w:t>
            </w:r>
          </w:p>
        </w:tc>
        <w:tc>
          <w:tcPr>
            <w:tcW w:w="582" w:type="dxa"/>
            <w:vMerge w:val="restart"/>
            <w:tcBorders>
              <w:top w:val="nil"/>
              <w:left w:val="single" w:sz="4" w:space="0" w:color="auto"/>
              <w:bottom w:val="single" w:sz="4" w:space="0" w:color="auto"/>
              <w:right w:val="single" w:sz="4" w:space="0" w:color="auto"/>
            </w:tcBorders>
            <w:noWrap/>
            <w:textDirection w:val="tbRlV"/>
            <w:vAlign w:val="center"/>
          </w:tcPr>
          <w:p w:rsidR="00C0787D" w:rsidRPr="00F96AD2" w:rsidRDefault="00C0787D" w:rsidP="009857E1">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严重不良行为</w:t>
            </w:r>
          </w:p>
        </w:tc>
        <w:tc>
          <w:tcPr>
            <w:tcW w:w="768" w:type="dxa"/>
            <w:vMerge w:val="restart"/>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招标投标</w:t>
            </w: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出现以下情形的，诚信评价总分清零，有效期为三年。相互串通投标（包括但不限于：</w:t>
            </w:r>
            <w:r w:rsidRPr="00F96AD2">
              <w:rPr>
                <w:rFonts w:asciiTheme="minorEastAsia" w:eastAsiaTheme="minorEastAsia" w:hAnsiTheme="minorEastAsia"/>
                <w:kern w:val="0"/>
                <w:sz w:val="24"/>
                <w:szCs w:val="24"/>
              </w:rPr>
              <w:t>1.</w:t>
            </w:r>
            <w:r w:rsidRPr="00F96AD2">
              <w:rPr>
                <w:rFonts w:asciiTheme="minorEastAsia" w:eastAsiaTheme="minorEastAsia" w:hAnsiTheme="minorEastAsia" w:hint="eastAsia"/>
                <w:kern w:val="0"/>
                <w:sz w:val="24"/>
                <w:szCs w:val="24"/>
              </w:rPr>
              <w:t>投标人之间协商投标报价等投标文件的实质性内容；</w:t>
            </w:r>
            <w:r w:rsidRPr="00F96AD2">
              <w:rPr>
                <w:rFonts w:asciiTheme="minorEastAsia" w:eastAsiaTheme="minorEastAsia" w:hAnsiTheme="minorEastAsia"/>
                <w:kern w:val="0"/>
                <w:sz w:val="24"/>
                <w:szCs w:val="24"/>
              </w:rPr>
              <w:t>2.</w:t>
            </w:r>
            <w:r w:rsidRPr="00F96AD2">
              <w:rPr>
                <w:rFonts w:asciiTheme="minorEastAsia" w:eastAsiaTheme="minorEastAsia" w:hAnsiTheme="minorEastAsia" w:hint="eastAsia"/>
                <w:kern w:val="0"/>
                <w:sz w:val="24"/>
                <w:szCs w:val="24"/>
              </w:rPr>
              <w:t>投标人之间约定中标人；</w:t>
            </w:r>
            <w:r w:rsidRPr="00F96AD2">
              <w:rPr>
                <w:rFonts w:asciiTheme="minorEastAsia" w:eastAsiaTheme="minorEastAsia" w:hAnsiTheme="minorEastAsia"/>
                <w:kern w:val="0"/>
                <w:sz w:val="24"/>
                <w:szCs w:val="24"/>
              </w:rPr>
              <w:t>3.</w:t>
            </w:r>
            <w:r w:rsidRPr="00F96AD2">
              <w:rPr>
                <w:rFonts w:asciiTheme="minorEastAsia" w:eastAsiaTheme="minorEastAsia" w:hAnsiTheme="minorEastAsia" w:hint="eastAsia"/>
                <w:kern w:val="0"/>
                <w:sz w:val="24"/>
                <w:szCs w:val="24"/>
              </w:rPr>
              <w:t>投标人之间约定部分投标人放弃投标或者中标；</w:t>
            </w:r>
            <w:r w:rsidRPr="00F96AD2">
              <w:rPr>
                <w:rFonts w:asciiTheme="minorEastAsia" w:eastAsiaTheme="minorEastAsia" w:hAnsiTheme="minorEastAsia"/>
                <w:kern w:val="0"/>
                <w:sz w:val="24"/>
                <w:szCs w:val="24"/>
              </w:rPr>
              <w:t>4.</w:t>
            </w:r>
            <w:r w:rsidRPr="00F96AD2">
              <w:rPr>
                <w:rFonts w:asciiTheme="minorEastAsia" w:eastAsiaTheme="minorEastAsia" w:hAnsiTheme="minorEastAsia" w:hint="eastAsia"/>
                <w:kern w:val="0"/>
                <w:sz w:val="24"/>
                <w:szCs w:val="24"/>
              </w:rPr>
              <w:t>属于同一集团、协会、商会等组织成员的投标人按照该组织要求协同投标；</w:t>
            </w:r>
            <w:r w:rsidRPr="00F96AD2">
              <w:rPr>
                <w:rFonts w:asciiTheme="minorEastAsia" w:eastAsiaTheme="minorEastAsia" w:hAnsiTheme="minorEastAsia"/>
                <w:kern w:val="0"/>
                <w:sz w:val="24"/>
                <w:szCs w:val="24"/>
              </w:rPr>
              <w:t>5.</w:t>
            </w:r>
            <w:r w:rsidRPr="00F96AD2">
              <w:rPr>
                <w:rFonts w:asciiTheme="minorEastAsia" w:eastAsiaTheme="minorEastAsia" w:hAnsiTheme="minorEastAsia" w:hint="eastAsia"/>
                <w:kern w:val="0"/>
                <w:sz w:val="24"/>
                <w:szCs w:val="24"/>
              </w:rPr>
              <w:t>投标人之间为谋取中标或者排斥特定投标人而采取的其他联合行动；</w:t>
            </w:r>
            <w:r w:rsidRPr="00F96AD2">
              <w:rPr>
                <w:rFonts w:asciiTheme="minorEastAsia" w:eastAsiaTheme="minorEastAsia" w:hAnsiTheme="minorEastAsia"/>
                <w:kern w:val="0"/>
                <w:sz w:val="24"/>
                <w:szCs w:val="24"/>
              </w:rPr>
              <w:t>6.</w:t>
            </w:r>
            <w:r w:rsidRPr="00F96AD2">
              <w:rPr>
                <w:rFonts w:asciiTheme="minorEastAsia" w:eastAsiaTheme="minorEastAsia" w:hAnsiTheme="minorEastAsia" w:hint="eastAsia"/>
                <w:kern w:val="0"/>
                <w:sz w:val="24"/>
                <w:szCs w:val="24"/>
              </w:rPr>
              <w:t>不同投标人的投标文件由同一单位或者个人编制；</w:t>
            </w:r>
            <w:r w:rsidRPr="00F96AD2">
              <w:rPr>
                <w:rFonts w:asciiTheme="minorEastAsia" w:eastAsiaTheme="minorEastAsia" w:hAnsiTheme="minorEastAsia"/>
                <w:kern w:val="0"/>
                <w:sz w:val="24"/>
                <w:szCs w:val="24"/>
              </w:rPr>
              <w:t>7.</w:t>
            </w:r>
            <w:r w:rsidRPr="00F96AD2">
              <w:rPr>
                <w:rFonts w:asciiTheme="minorEastAsia" w:eastAsiaTheme="minorEastAsia" w:hAnsiTheme="minorEastAsia" w:hint="eastAsia"/>
                <w:kern w:val="0"/>
                <w:sz w:val="24"/>
                <w:szCs w:val="24"/>
              </w:rPr>
              <w:t>不同投标人委托同一单位或者个人办理投标事宜；</w:t>
            </w:r>
            <w:r w:rsidRPr="00F96AD2">
              <w:rPr>
                <w:rFonts w:asciiTheme="minorEastAsia" w:eastAsiaTheme="minorEastAsia" w:hAnsiTheme="minorEastAsia"/>
                <w:kern w:val="0"/>
                <w:sz w:val="24"/>
                <w:szCs w:val="24"/>
              </w:rPr>
              <w:t>8.</w:t>
            </w:r>
            <w:r w:rsidRPr="00F96AD2">
              <w:rPr>
                <w:rFonts w:asciiTheme="minorEastAsia" w:eastAsiaTheme="minorEastAsia" w:hAnsiTheme="minorEastAsia" w:hint="eastAsia"/>
                <w:kern w:val="0"/>
                <w:sz w:val="24"/>
                <w:szCs w:val="24"/>
              </w:rPr>
              <w:t>不同投标人的投标文件载明的项目管理成员为同一人；</w:t>
            </w:r>
            <w:r w:rsidRPr="00F96AD2">
              <w:rPr>
                <w:rFonts w:asciiTheme="minorEastAsia" w:eastAsiaTheme="minorEastAsia" w:hAnsiTheme="minorEastAsia"/>
                <w:kern w:val="0"/>
                <w:sz w:val="24"/>
                <w:szCs w:val="24"/>
              </w:rPr>
              <w:t>9.</w:t>
            </w:r>
            <w:r w:rsidRPr="00F96AD2">
              <w:rPr>
                <w:rFonts w:asciiTheme="minorEastAsia" w:eastAsiaTheme="minorEastAsia" w:hAnsiTheme="minorEastAsia" w:hint="eastAsia"/>
                <w:kern w:val="0"/>
                <w:sz w:val="24"/>
                <w:szCs w:val="24"/>
              </w:rPr>
              <w:t>不同投标人的投标文件异常一致或者投标报价呈规律性差异；</w:t>
            </w:r>
            <w:r w:rsidRPr="00F96AD2">
              <w:rPr>
                <w:rFonts w:asciiTheme="minorEastAsia" w:eastAsiaTheme="minorEastAsia" w:hAnsiTheme="minorEastAsia"/>
                <w:kern w:val="0"/>
                <w:sz w:val="24"/>
                <w:szCs w:val="24"/>
              </w:rPr>
              <w:t>10.</w:t>
            </w:r>
            <w:r w:rsidRPr="00F96AD2">
              <w:rPr>
                <w:rFonts w:asciiTheme="minorEastAsia" w:eastAsiaTheme="minorEastAsia" w:hAnsiTheme="minorEastAsia" w:hint="eastAsia"/>
                <w:kern w:val="0"/>
                <w:sz w:val="24"/>
                <w:szCs w:val="24"/>
              </w:rPr>
              <w:t>不同投标人的投标文件相互混装；</w:t>
            </w:r>
            <w:r w:rsidRPr="00F96AD2">
              <w:rPr>
                <w:rFonts w:asciiTheme="minorEastAsia" w:eastAsiaTheme="minorEastAsia" w:hAnsiTheme="minorEastAsia"/>
                <w:kern w:val="0"/>
                <w:sz w:val="24"/>
                <w:szCs w:val="24"/>
              </w:rPr>
              <w:t>11.</w:t>
            </w:r>
            <w:r w:rsidRPr="00F96AD2">
              <w:rPr>
                <w:rFonts w:asciiTheme="minorEastAsia" w:eastAsiaTheme="minorEastAsia" w:hAnsiTheme="minorEastAsia" w:hint="eastAsia"/>
                <w:kern w:val="0"/>
                <w:sz w:val="24"/>
                <w:szCs w:val="24"/>
              </w:rPr>
              <w:t>不同投标人的投标保证金从同一单位或者个人的账户转出；不同投标人编制的投标文件的实质性内容存在两处以上细节错误一致；</w:t>
            </w:r>
            <w:r w:rsidRPr="00F96AD2">
              <w:rPr>
                <w:rFonts w:asciiTheme="minorEastAsia" w:eastAsiaTheme="minorEastAsia" w:hAnsiTheme="minorEastAsia"/>
                <w:kern w:val="0"/>
                <w:sz w:val="24"/>
                <w:szCs w:val="24"/>
              </w:rPr>
              <w:t>12.</w:t>
            </w:r>
            <w:r w:rsidRPr="00F96AD2">
              <w:rPr>
                <w:rFonts w:asciiTheme="minorEastAsia" w:eastAsiaTheme="minorEastAsia" w:hAnsiTheme="minorEastAsia" w:hint="eastAsia"/>
                <w:kern w:val="0"/>
                <w:sz w:val="24"/>
                <w:szCs w:val="24"/>
              </w:rPr>
              <w:t>不同投标人的投标文件由同一电子设备编制、打包加密或者上传，不同投标人的投标文件由同一投标人的电子设备打印、复印；</w:t>
            </w:r>
            <w:r w:rsidRPr="00F96AD2">
              <w:rPr>
                <w:rFonts w:asciiTheme="minorEastAsia" w:eastAsiaTheme="minorEastAsia" w:hAnsiTheme="minorEastAsia"/>
                <w:kern w:val="0"/>
                <w:sz w:val="24"/>
                <w:szCs w:val="24"/>
              </w:rPr>
              <w:t>13.</w:t>
            </w:r>
            <w:r w:rsidRPr="00F96AD2">
              <w:rPr>
                <w:rFonts w:asciiTheme="minorEastAsia" w:eastAsiaTheme="minorEastAsia" w:hAnsiTheme="minorEastAsia" w:hint="eastAsia"/>
                <w:kern w:val="0"/>
                <w:sz w:val="24"/>
                <w:szCs w:val="24"/>
              </w:rPr>
              <w:t>不同投标人的投标文件由同一投标人送达或者分发；</w:t>
            </w:r>
            <w:r w:rsidRPr="00F96AD2">
              <w:rPr>
                <w:rFonts w:asciiTheme="minorEastAsia" w:eastAsiaTheme="minorEastAsia" w:hAnsiTheme="minorEastAsia"/>
                <w:kern w:val="0"/>
                <w:sz w:val="24"/>
                <w:szCs w:val="24"/>
              </w:rPr>
              <w:t>14.</w:t>
            </w:r>
            <w:r w:rsidRPr="00F96AD2">
              <w:rPr>
                <w:rFonts w:asciiTheme="minorEastAsia" w:eastAsiaTheme="minorEastAsia" w:hAnsiTheme="minorEastAsia" w:hint="eastAsia"/>
                <w:kern w:val="0"/>
                <w:sz w:val="24"/>
                <w:szCs w:val="24"/>
              </w:rPr>
              <w:t>参加投标活动的人员为同一标段其他投标人的在职人员；</w:t>
            </w:r>
            <w:r w:rsidRPr="00F96AD2">
              <w:rPr>
                <w:rFonts w:asciiTheme="minorEastAsia" w:eastAsiaTheme="minorEastAsia" w:hAnsiTheme="minorEastAsia"/>
                <w:kern w:val="0"/>
                <w:sz w:val="24"/>
                <w:szCs w:val="24"/>
              </w:rPr>
              <w:t>15.</w:t>
            </w:r>
            <w:r w:rsidRPr="00F96AD2">
              <w:rPr>
                <w:rFonts w:asciiTheme="minorEastAsia" w:eastAsiaTheme="minorEastAsia" w:hAnsiTheme="minorEastAsia" w:hint="eastAsia"/>
                <w:kern w:val="0"/>
                <w:sz w:val="24"/>
                <w:szCs w:val="24"/>
              </w:rPr>
              <w:t>不同投标人的投标保证金从投标人各自的基本账户转出，但是，所需资金来自同一单位或者个人账户。）；以向招标人或者评标委员会成员行贿等不正当手段谋取中标的。</w:t>
            </w:r>
          </w:p>
        </w:tc>
        <w:tc>
          <w:tcPr>
            <w:tcW w:w="3020" w:type="dxa"/>
            <w:vMerge w:val="restart"/>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有关行政主管部门行政处理或认定的文件</w:t>
            </w: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1890"/>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9</w:t>
            </w:r>
          </w:p>
        </w:tc>
        <w:tc>
          <w:tcPr>
            <w:tcW w:w="582"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8"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投标人以他人名义投标或者以其他方式弄虚作假，骗取中标的（包括但不限于：</w:t>
            </w:r>
            <w:r w:rsidRPr="00F96AD2">
              <w:rPr>
                <w:rFonts w:asciiTheme="minorEastAsia" w:eastAsiaTheme="minorEastAsia" w:hAnsiTheme="minorEastAsia"/>
                <w:kern w:val="0"/>
                <w:sz w:val="24"/>
                <w:szCs w:val="24"/>
              </w:rPr>
              <w:t>1.</w:t>
            </w:r>
            <w:r w:rsidRPr="00F96AD2">
              <w:rPr>
                <w:rFonts w:asciiTheme="minorEastAsia" w:eastAsiaTheme="minorEastAsia" w:hAnsiTheme="minorEastAsia" w:hint="eastAsia"/>
                <w:kern w:val="0"/>
                <w:sz w:val="24"/>
                <w:szCs w:val="24"/>
              </w:rPr>
              <w:t>使用伪造、变造的许可证件；</w:t>
            </w:r>
            <w:r w:rsidRPr="00F96AD2">
              <w:rPr>
                <w:rFonts w:asciiTheme="minorEastAsia" w:eastAsiaTheme="minorEastAsia" w:hAnsiTheme="minorEastAsia"/>
                <w:kern w:val="0"/>
                <w:sz w:val="24"/>
                <w:szCs w:val="24"/>
              </w:rPr>
              <w:t>2.</w:t>
            </w:r>
            <w:r w:rsidRPr="00F96AD2">
              <w:rPr>
                <w:rFonts w:asciiTheme="minorEastAsia" w:eastAsiaTheme="minorEastAsia" w:hAnsiTheme="minorEastAsia" w:hint="eastAsia"/>
                <w:kern w:val="0"/>
                <w:sz w:val="24"/>
                <w:szCs w:val="24"/>
              </w:rPr>
              <w:t>提供虚假的财务状况或者业绩；</w:t>
            </w:r>
            <w:r w:rsidRPr="00F96AD2">
              <w:rPr>
                <w:rFonts w:asciiTheme="minorEastAsia" w:eastAsiaTheme="minorEastAsia" w:hAnsiTheme="minorEastAsia"/>
                <w:kern w:val="0"/>
                <w:sz w:val="24"/>
                <w:szCs w:val="24"/>
              </w:rPr>
              <w:t>3.</w:t>
            </w:r>
            <w:r w:rsidRPr="00F96AD2">
              <w:rPr>
                <w:rFonts w:asciiTheme="minorEastAsia" w:eastAsiaTheme="minorEastAsia" w:hAnsiTheme="minorEastAsia" w:hint="eastAsia"/>
                <w:kern w:val="0"/>
                <w:sz w:val="24"/>
                <w:szCs w:val="24"/>
              </w:rPr>
              <w:t>提供虚假的项目负责人或者主要技术人员简历、劳动关系证明；</w:t>
            </w:r>
            <w:r w:rsidRPr="00F96AD2">
              <w:rPr>
                <w:rFonts w:asciiTheme="minorEastAsia" w:eastAsiaTheme="minorEastAsia" w:hAnsiTheme="minorEastAsia"/>
                <w:kern w:val="0"/>
                <w:sz w:val="24"/>
                <w:szCs w:val="24"/>
              </w:rPr>
              <w:t>4.</w:t>
            </w:r>
            <w:r w:rsidRPr="00F96AD2">
              <w:rPr>
                <w:rFonts w:asciiTheme="minorEastAsia" w:eastAsiaTheme="minorEastAsia" w:hAnsiTheme="minorEastAsia" w:hint="eastAsia"/>
                <w:kern w:val="0"/>
                <w:sz w:val="24"/>
                <w:szCs w:val="24"/>
              </w:rPr>
              <w:t>提供虚假的信用状况；</w:t>
            </w:r>
            <w:r w:rsidRPr="00F96AD2">
              <w:rPr>
                <w:rFonts w:asciiTheme="minorEastAsia" w:eastAsiaTheme="minorEastAsia" w:hAnsiTheme="minorEastAsia"/>
                <w:kern w:val="0"/>
                <w:sz w:val="24"/>
                <w:szCs w:val="24"/>
              </w:rPr>
              <w:t>5.</w:t>
            </w:r>
            <w:r w:rsidRPr="00F96AD2">
              <w:rPr>
                <w:rFonts w:asciiTheme="minorEastAsia" w:eastAsiaTheme="minorEastAsia" w:hAnsiTheme="minorEastAsia" w:hint="eastAsia"/>
                <w:kern w:val="0"/>
                <w:sz w:val="24"/>
                <w:szCs w:val="24"/>
              </w:rPr>
              <w:t>使用通过受让或者租借等方式获取的资格、资质证书投标；</w:t>
            </w:r>
            <w:r w:rsidRPr="00F96AD2">
              <w:rPr>
                <w:rFonts w:asciiTheme="minorEastAsia" w:eastAsiaTheme="minorEastAsia" w:hAnsiTheme="minorEastAsia"/>
                <w:kern w:val="0"/>
                <w:sz w:val="24"/>
                <w:szCs w:val="24"/>
              </w:rPr>
              <w:t>6.</w:t>
            </w:r>
            <w:r w:rsidRPr="00F96AD2">
              <w:rPr>
                <w:rFonts w:asciiTheme="minorEastAsia" w:eastAsiaTheme="minorEastAsia" w:hAnsiTheme="minorEastAsia" w:hint="eastAsia"/>
                <w:kern w:val="0"/>
                <w:sz w:val="24"/>
                <w:szCs w:val="24"/>
              </w:rPr>
              <w:t>其他弄虚作假的行为。），诚信评价总分清零，有效期为三年。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540"/>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lastRenderedPageBreak/>
              <w:t>10</w:t>
            </w:r>
          </w:p>
        </w:tc>
        <w:tc>
          <w:tcPr>
            <w:tcW w:w="582"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8"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捏造或者虚构事项投诉干扰招标工作正常进行的，诚信评价总分清零，有效期为三年。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1365"/>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11</w:t>
            </w:r>
          </w:p>
        </w:tc>
        <w:tc>
          <w:tcPr>
            <w:tcW w:w="582"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8"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转包或违法分包</w:t>
            </w: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出现以下情形的，诚信评价总分清零，有效期为三年。</w:t>
            </w:r>
            <w:r w:rsidRPr="00F96AD2">
              <w:rPr>
                <w:rFonts w:asciiTheme="minorEastAsia" w:eastAsiaTheme="minorEastAsia" w:hAnsiTheme="minorEastAsia" w:cs="宋体" w:hint="eastAsia"/>
                <w:kern w:val="0"/>
                <w:sz w:val="24"/>
                <w:szCs w:val="24"/>
              </w:rPr>
              <w:br/>
              <w:t>中标人将中标项目转让给他人的，将中标项目肢解后分别转让给他人的，违反本法规定将中标项目的部分主体、关键性工作分包给他人的，或者分包人再次分包</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540"/>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12</w:t>
            </w:r>
          </w:p>
        </w:tc>
        <w:tc>
          <w:tcPr>
            <w:tcW w:w="582" w:type="dxa"/>
            <w:vMerge w:val="restart"/>
            <w:tcBorders>
              <w:top w:val="nil"/>
              <w:left w:val="single" w:sz="4" w:space="0" w:color="auto"/>
              <w:bottom w:val="single" w:sz="4" w:space="0" w:color="auto"/>
              <w:right w:val="single" w:sz="4" w:space="0" w:color="auto"/>
            </w:tcBorders>
            <w:noWrap/>
            <w:textDirection w:val="tbRlV"/>
            <w:vAlign w:val="center"/>
          </w:tcPr>
          <w:p w:rsidR="00C0787D" w:rsidRPr="00F96AD2" w:rsidRDefault="00C0787D" w:rsidP="009857E1">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严重不良行为</w:t>
            </w:r>
          </w:p>
        </w:tc>
        <w:tc>
          <w:tcPr>
            <w:tcW w:w="768" w:type="dxa"/>
            <w:vMerge w:val="restart"/>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质量或安全生产事故</w:t>
            </w: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发生重大及以上工程质量安全事故的，诚信评价总分清零，有效期为三年。</w:t>
            </w:r>
          </w:p>
        </w:tc>
        <w:tc>
          <w:tcPr>
            <w:tcW w:w="3020" w:type="dxa"/>
            <w:vMerge w:val="restart"/>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有关行政主管部门行政处理或认定的文件</w:t>
            </w: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570"/>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13</w:t>
            </w:r>
          </w:p>
        </w:tc>
        <w:tc>
          <w:tcPr>
            <w:tcW w:w="582"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8"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r w:rsidRPr="00F96AD2">
              <w:rPr>
                <w:rFonts w:asciiTheme="minorEastAsia" w:eastAsiaTheme="minorEastAsia" w:hAnsiTheme="minorEastAsia" w:hint="eastAsia"/>
                <w:kern w:val="0"/>
                <w:sz w:val="24"/>
                <w:szCs w:val="24"/>
              </w:rPr>
              <w:t>年内累计发生</w:t>
            </w:r>
            <w:r w:rsidRPr="00F96AD2">
              <w:rPr>
                <w:rFonts w:asciiTheme="minorEastAsia" w:eastAsiaTheme="minorEastAsia" w:hAnsiTheme="minorEastAsia"/>
                <w:kern w:val="0"/>
                <w:sz w:val="24"/>
                <w:szCs w:val="24"/>
              </w:rPr>
              <w:t>2</w:t>
            </w:r>
            <w:r w:rsidRPr="00F96AD2">
              <w:rPr>
                <w:rFonts w:asciiTheme="minorEastAsia" w:eastAsiaTheme="minorEastAsia" w:hAnsiTheme="minorEastAsia" w:hint="eastAsia"/>
                <w:kern w:val="0"/>
                <w:sz w:val="24"/>
                <w:szCs w:val="24"/>
              </w:rPr>
              <w:t>次及以上较大工程质量安全事故的，诚信评价总分清零，有效期为三年。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1650"/>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14</w:t>
            </w:r>
          </w:p>
        </w:tc>
        <w:tc>
          <w:tcPr>
            <w:tcW w:w="582"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8"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发生性质恶劣、危害性严重、社会影响大的较大工程质量或安全事故，受到行政处罚的，诚信评价总分清零，有效期为三年。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540"/>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15</w:t>
            </w:r>
          </w:p>
        </w:tc>
        <w:tc>
          <w:tcPr>
            <w:tcW w:w="582"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8" w:type="dxa"/>
            <w:vMerge w:val="restart"/>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其它</w:t>
            </w: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拖欠工人工资引发群体性事件或造成人员死亡等其他恶劣社会影响的，诚信评价总分清零，有效期为三年。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570"/>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16</w:t>
            </w:r>
          </w:p>
        </w:tc>
        <w:tc>
          <w:tcPr>
            <w:tcW w:w="582"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8"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被人力资源社会保障主管部门列入拖欠农民工工资</w:t>
            </w:r>
            <w:r w:rsidRPr="00F96AD2">
              <w:rPr>
                <w:rFonts w:asciiTheme="minorEastAsia" w:eastAsiaTheme="minorEastAsia" w:hAnsiTheme="minorEastAsia"/>
                <w:kern w:val="0"/>
                <w:sz w:val="24"/>
                <w:szCs w:val="24"/>
              </w:rPr>
              <w:t>“</w:t>
            </w:r>
            <w:r w:rsidRPr="00F96AD2">
              <w:rPr>
                <w:rFonts w:asciiTheme="minorEastAsia" w:eastAsiaTheme="minorEastAsia" w:hAnsiTheme="minorEastAsia" w:hint="eastAsia"/>
                <w:kern w:val="0"/>
                <w:sz w:val="24"/>
                <w:szCs w:val="24"/>
              </w:rPr>
              <w:t>黑名单</w:t>
            </w:r>
            <w:r w:rsidRPr="00F96AD2">
              <w:rPr>
                <w:rFonts w:asciiTheme="minorEastAsia" w:eastAsiaTheme="minorEastAsia" w:hAnsiTheme="minorEastAsia"/>
                <w:kern w:val="0"/>
                <w:sz w:val="24"/>
                <w:szCs w:val="24"/>
              </w:rPr>
              <w:t>”</w:t>
            </w:r>
            <w:r w:rsidRPr="00F96AD2">
              <w:rPr>
                <w:rFonts w:asciiTheme="minorEastAsia" w:eastAsiaTheme="minorEastAsia" w:hAnsiTheme="minorEastAsia" w:hint="eastAsia"/>
                <w:kern w:val="0"/>
                <w:sz w:val="24"/>
                <w:szCs w:val="24"/>
              </w:rPr>
              <w:t>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570"/>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17</w:t>
            </w:r>
          </w:p>
        </w:tc>
        <w:tc>
          <w:tcPr>
            <w:tcW w:w="582"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8"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经法院判决或仲裁机构裁决，认定为拖欠工程款</w:t>
            </w:r>
            <w:r w:rsidRPr="00F96AD2">
              <w:rPr>
                <w:rFonts w:asciiTheme="minorEastAsia" w:eastAsiaTheme="minorEastAsia" w:hAnsiTheme="minorEastAsia"/>
                <w:kern w:val="0"/>
                <w:sz w:val="24"/>
                <w:szCs w:val="24"/>
              </w:rPr>
              <w:t>,</w:t>
            </w:r>
            <w:r w:rsidRPr="00F96AD2">
              <w:rPr>
                <w:rFonts w:asciiTheme="minorEastAsia" w:eastAsiaTheme="minorEastAsia" w:hAnsiTheme="minorEastAsia" w:hint="eastAsia"/>
                <w:kern w:val="0"/>
                <w:sz w:val="24"/>
                <w:szCs w:val="24"/>
              </w:rPr>
              <w:t>且拒不履行生效法律文书确定的义务的，诚信评价总分清零，有效期为三年。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840"/>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18</w:t>
            </w:r>
          </w:p>
        </w:tc>
        <w:tc>
          <w:tcPr>
            <w:tcW w:w="582"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8"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在</w:t>
            </w:r>
            <w:r w:rsidRPr="00F96AD2">
              <w:rPr>
                <w:rFonts w:asciiTheme="minorEastAsia" w:eastAsiaTheme="minorEastAsia" w:hAnsiTheme="minorEastAsia"/>
                <w:kern w:val="0"/>
                <w:sz w:val="24"/>
                <w:szCs w:val="24"/>
              </w:rPr>
              <w:t>“</w:t>
            </w:r>
            <w:r w:rsidRPr="00F96AD2">
              <w:rPr>
                <w:rFonts w:asciiTheme="minorEastAsia" w:eastAsiaTheme="minorEastAsia" w:hAnsiTheme="minorEastAsia" w:hint="eastAsia"/>
                <w:kern w:val="0"/>
                <w:sz w:val="24"/>
                <w:szCs w:val="24"/>
              </w:rPr>
              <w:t>广州市水务工程企业信息库及诚信管理</w:t>
            </w:r>
            <w:r w:rsidRPr="00F96AD2">
              <w:rPr>
                <w:rFonts w:asciiTheme="minorEastAsia" w:eastAsiaTheme="minorEastAsia" w:hAnsiTheme="minorEastAsia"/>
                <w:kern w:val="0"/>
                <w:sz w:val="24"/>
                <w:szCs w:val="24"/>
              </w:rPr>
              <w:t>”</w:t>
            </w:r>
            <w:r w:rsidRPr="00F96AD2">
              <w:rPr>
                <w:rFonts w:asciiTheme="minorEastAsia" w:eastAsiaTheme="minorEastAsia" w:hAnsiTheme="minorEastAsia" w:hint="eastAsia"/>
                <w:kern w:val="0"/>
                <w:sz w:val="24"/>
                <w:szCs w:val="24"/>
              </w:rPr>
              <w:t>系统录入的信息或向有关行政部门、专业部门提供的信息存在故意隐瞒真实情况、弄虚作假情况的，诚信评价总分清零，有效期为三年。</w:t>
            </w:r>
          </w:p>
        </w:tc>
        <w:tc>
          <w:tcPr>
            <w:tcW w:w="3020"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900"/>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lastRenderedPageBreak/>
              <w:t>19</w:t>
            </w:r>
          </w:p>
        </w:tc>
        <w:tc>
          <w:tcPr>
            <w:tcW w:w="582"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8"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有行贿、受贿违法记录的，诚信评价总分清零，有效期为三年。</w:t>
            </w:r>
          </w:p>
        </w:tc>
        <w:tc>
          <w:tcPr>
            <w:tcW w:w="30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有关纪委监委、检察部、法院和行政主管部门行政处理或认定的文件</w:t>
            </w: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765"/>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20</w:t>
            </w:r>
          </w:p>
        </w:tc>
        <w:tc>
          <w:tcPr>
            <w:tcW w:w="582" w:type="dxa"/>
            <w:vMerge/>
            <w:tcBorders>
              <w:top w:val="nil"/>
              <w:left w:val="single" w:sz="4" w:space="0" w:color="auto"/>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p>
        </w:tc>
        <w:tc>
          <w:tcPr>
            <w:tcW w:w="8388" w:type="dxa"/>
            <w:gridSpan w:val="2"/>
            <w:tcBorders>
              <w:top w:val="single" w:sz="4" w:space="0" w:color="auto"/>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其它符合本办法第十四条严重不良行为的，诚信评价总分清零，有效期为三年。</w:t>
            </w:r>
          </w:p>
        </w:tc>
        <w:tc>
          <w:tcPr>
            <w:tcW w:w="30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有关部门行政处理或认定的文件</w:t>
            </w: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540"/>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21</w:t>
            </w:r>
          </w:p>
        </w:tc>
        <w:tc>
          <w:tcPr>
            <w:tcW w:w="1350" w:type="dxa"/>
            <w:gridSpan w:val="2"/>
            <w:tcBorders>
              <w:top w:val="single" w:sz="4" w:space="0" w:color="auto"/>
              <w:left w:val="nil"/>
              <w:bottom w:val="single" w:sz="4" w:space="0" w:color="auto"/>
              <w:right w:val="single" w:sz="4" w:space="0" w:color="000000"/>
            </w:tcBorders>
            <w:noWrap/>
            <w:vAlign w:val="center"/>
          </w:tcPr>
          <w:p w:rsidR="00F96AD2" w:rsidRDefault="00C0787D" w:rsidP="009857E1">
            <w:pPr>
              <w:widowControl/>
              <w:spacing w:line="300" w:lineRule="exact"/>
              <w:jc w:val="center"/>
              <w:rPr>
                <w:rFonts w:asciiTheme="minorEastAsia" w:eastAsiaTheme="minorEastAsia" w:hAnsiTheme="minorEastAsia" w:hint="eastAsia"/>
                <w:kern w:val="0"/>
                <w:sz w:val="24"/>
                <w:szCs w:val="24"/>
              </w:rPr>
            </w:pPr>
            <w:r w:rsidRPr="00F96AD2">
              <w:rPr>
                <w:rFonts w:asciiTheme="minorEastAsia" w:eastAsiaTheme="minorEastAsia" w:hAnsiTheme="minorEastAsia" w:hint="eastAsia"/>
                <w:kern w:val="0"/>
                <w:sz w:val="24"/>
                <w:szCs w:val="24"/>
              </w:rPr>
              <w:t>招投标</w:t>
            </w:r>
          </w:p>
          <w:p w:rsidR="00C0787D" w:rsidRPr="00F96AD2" w:rsidRDefault="00C0787D" w:rsidP="009857E1">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监督</w:t>
            </w: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投标人不配合或者拒绝协助有关行政监督部门监督、检查、调查取证的。每发生一次扣</w:t>
            </w:r>
            <w:r w:rsidRPr="00F96AD2">
              <w:rPr>
                <w:rFonts w:asciiTheme="minorEastAsia" w:eastAsiaTheme="minorEastAsia" w:hAnsiTheme="minorEastAsia"/>
                <w:kern w:val="0"/>
                <w:sz w:val="24"/>
                <w:szCs w:val="24"/>
              </w:rPr>
              <w:t>15</w:t>
            </w:r>
            <w:r w:rsidRPr="00F96AD2">
              <w:rPr>
                <w:rFonts w:asciiTheme="minorEastAsia" w:eastAsiaTheme="minorEastAsia" w:hAnsiTheme="minorEastAsia" w:hint="eastAsia"/>
                <w:kern w:val="0"/>
                <w:sz w:val="24"/>
                <w:szCs w:val="24"/>
              </w:rPr>
              <w:t>分，扣分有效期为二年。</w:t>
            </w:r>
          </w:p>
        </w:tc>
        <w:tc>
          <w:tcPr>
            <w:tcW w:w="30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行政监督部门认定。</w:t>
            </w: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570"/>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22</w:t>
            </w:r>
          </w:p>
        </w:tc>
        <w:tc>
          <w:tcPr>
            <w:tcW w:w="1350" w:type="dxa"/>
            <w:gridSpan w:val="2"/>
            <w:tcBorders>
              <w:top w:val="single" w:sz="4" w:space="0" w:color="auto"/>
              <w:left w:val="nil"/>
              <w:bottom w:val="single" w:sz="4" w:space="0" w:color="auto"/>
              <w:right w:val="single" w:sz="4" w:space="0" w:color="000000"/>
            </w:tcBorders>
            <w:noWrap/>
            <w:vAlign w:val="center"/>
          </w:tcPr>
          <w:p w:rsidR="00C0787D" w:rsidRPr="00F96AD2" w:rsidRDefault="00C0787D" w:rsidP="009857E1">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放弃中标资格</w:t>
            </w: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投标人因自身原因放弃中标人或中标候选人资格。每发生一次扣</w:t>
            </w:r>
            <w:r w:rsidRPr="00F96AD2">
              <w:rPr>
                <w:rFonts w:asciiTheme="minorEastAsia" w:eastAsiaTheme="minorEastAsia" w:hAnsiTheme="minorEastAsia"/>
                <w:kern w:val="0"/>
                <w:sz w:val="24"/>
                <w:szCs w:val="24"/>
              </w:rPr>
              <w:t>10</w:t>
            </w:r>
            <w:r w:rsidRPr="00F96AD2">
              <w:rPr>
                <w:rFonts w:asciiTheme="minorEastAsia" w:eastAsiaTheme="minorEastAsia" w:hAnsiTheme="minorEastAsia" w:hint="eastAsia"/>
                <w:kern w:val="0"/>
                <w:sz w:val="24"/>
                <w:szCs w:val="24"/>
              </w:rPr>
              <w:t>分，扣分有效期为一年。</w:t>
            </w:r>
          </w:p>
        </w:tc>
        <w:tc>
          <w:tcPr>
            <w:tcW w:w="30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招标人提供相关证明材料（盖章）确认。</w:t>
            </w:r>
          </w:p>
        </w:tc>
        <w:tc>
          <w:tcPr>
            <w:tcW w:w="2800" w:type="dxa"/>
            <w:tcBorders>
              <w:top w:val="nil"/>
              <w:left w:val="nil"/>
              <w:bottom w:val="single" w:sz="4" w:space="0" w:color="auto"/>
              <w:right w:val="single" w:sz="4" w:space="0" w:color="auto"/>
            </w:tcBorders>
            <w:noWrap/>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1110"/>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23</w:t>
            </w:r>
          </w:p>
        </w:tc>
        <w:tc>
          <w:tcPr>
            <w:tcW w:w="1350" w:type="dxa"/>
            <w:gridSpan w:val="2"/>
            <w:tcBorders>
              <w:top w:val="single" w:sz="4" w:space="0" w:color="auto"/>
              <w:left w:val="nil"/>
              <w:bottom w:val="single" w:sz="4" w:space="0" w:color="auto"/>
              <w:right w:val="single" w:sz="4" w:space="0" w:color="000000"/>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招投标活动</w:t>
            </w: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本表上述规定以外，在审计、稽查、市级以上有关部门检查中发现招投标方面存在问题的，或者在招投标活动中因违法被司法机关追究行政刑事责任的，或者在招投标活动中因违法违规被有关行政监督机关处理的。每发生一次扣</w:t>
            </w:r>
            <w:r w:rsidRPr="00F96AD2">
              <w:rPr>
                <w:rFonts w:asciiTheme="minorEastAsia" w:eastAsiaTheme="minorEastAsia" w:hAnsiTheme="minorEastAsia"/>
                <w:kern w:val="0"/>
                <w:sz w:val="24"/>
                <w:szCs w:val="24"/>
              </w:rPr>
              <w:t>15</w:t>
            </w:r>
            <w:r w:rsidRPr="00F96AD2">
              <w:rPr>
                <w:rFonts w:asciiTheme="minorEastAsia" w:eastAsiaTheme="minorEastAsia" w:hAnsiTheme="minorEastAsia" w:hint="eastAsia"/>
                <w:kern w:val="0"/>
                <w:sz w:val="24"/>
                <w:szCs w:val="24"/>
              </w:rPr>
              <w:t>分，扣分有效期为二年。</w:t>
            </w:r>
          </w:p>
        </w:tc>
        <w:tc>
          <w:tcPr>
            <w:tcW w:w="30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上述单位的书面报告。</w:t>
            </w: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870"/>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24</w:t>
            </w:r>
          </w:p>
        </w:tc>
        <w:tc>
          <w:tcPr>
            <w:tcW w:w="1350" w:type="dxa"/>
            <w:gridSpan w:val="2"/>
            <w:tcBorders>
              <w:top w:val="single" w:sz="4" w:space="0" w:color="auto"/>
              <w:left w:val="nil"/>
              <w:bottom w:val="single" w:sz="4" w:space="0" w:color="auto"/>
              <w:right w:val="single" w:sz="4" w:space="0" w:color="000000"/>
            </w:tcBorders>
            <w:vAlign w:val="center"/>
          </w:tcPr>
          <w:p w:rsidR="00C0787D" w:rsidRPr="00F96AD2" w:rsidRDefault="00C0787D" w:rsidP="009857E1">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质量事故</w:t>
            </w: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工程建设发生一般质量事故的，每发生一次扣责任单位</w:t>
            </w:r>
            <w:r w:rsidRPr="00F96AD2">
              <w:rPr>
                <w:rFonts w:asciiTheme="minorEastAsia" w:eastAsiaTheme="minorEastAsia" w:hAnsiTheme="minorEastAsia"/>
                <w:kern w:val="0"/>
                <w:sz w:val="24"/>
                <w:szCs w:val="24"/>
              </w:rPr>
              <w:t>20</w:t>
            </w:r>
            <w:r w:rsidRPr="00F96AD2">
              <w:rPr>
                <w:rFonts w:asciiTheme="minorEastAsia" w:eastAsiaTheme="minorEastAsia" w:hAnsiTheme="minorEastAsia" w:hint="eastAsia"/>
                <w:kern w:val="0"/>
                <w:sz w:val="24"/>
                <w:szCs w:val="24"/>
              </w:rPr>
              <w:t>分；发生较大质量事故的，每发生一次扣责任单位</w:t>
            </w:r>
            <w:r w:rsidRPr="00F96AD2">
              <w:rPr>
                <w:rFonts w:asciiTheme="minorEastAsia" w:eastAsiaTheme="minorEastAsia" w:hAnsiTheme="minorEastAsia"/>
                <w:kern w:val="0"/>
                <w:sz w:val="24"/>
                <w:szCs w:val="24"/>
              </w:rPr>
              <w:t>30</w:t>
            </w:r>
            <w:r w:rsidRPr="00F96AD2">
              <w:rPr>
                <w:rFonts w:asciiTheme="minorEastAsia" w:eastAsiaTheme="minorEastAsia" w:hAnsiTheme="minorEastAsia" w:hint="eastAsia"/>
                <w:kern w:val="0"/>
                <w:sz w:val="24"/>
                <w:szCs w:val="24"/>
              </w:rPr>
              <w:t>分。本项扣分有效期二年。</w:t>
            </w:r>
          </w:p>
        </w:tc>
        <w:tc>
          <w:tcPr>
            <w:tcW w:w="30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相关行政主管部门的书面调查报告或行政处罚决定书。</w:t>
            </w: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870"/>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25</w:t>
            </w:r>
          </w:p>
        </w:tc>
        <w:tc>
          <w:tcPr>
            <w:tcW w:w="1350" w:type="dxa"/>
            <w:gridSpan w:val="2"/>
            <w:tcBorders>
              <w:top w:val="single" w:sz="4" w:space="0" w:color="auto"/>
              <w:left w:val="nil"/>
              <w:bottom w:val="single" w:sz="4" w:space="0" w:color="auto"/>
              <w:right w:val="single" w:sz="4" w:space="0" w:color="000000"/>
            </w:tcBorders>
            <w:vAlign w:val="center"/>
          </w:tcPr>
          <w:p w:rsidR="00C0787D" w:rsidRPr="00F96AD2" w:rsidRDefault="00C0787D" w:rsidP="009857E1">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安全生产事故</w:t>
            </w: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工程建设发生一般安全生产事故的，每发生一次扣责任单位</w:t>
            </w:r>
            <w:r w:rsidRPr="00F96AD2">
              <w:rPr>
                <w:rFonts w:asciiTheme="minorEastAsia" w:eastAsiaTheme="minorEastAsia" w:hAnsiTheme="minorEastAsia"/>
                <w:kern w:val="0"/>
                <w:sz w:val="24"/>
                <w:szCs w:val="24"/>
              </w:rPr>
              <w:t>20</w:t>
            </w:r>
            <w:r w:rsidRPr="00F96AD2">
              <w:rPr>
                <w:rFonts w:asciiTheme="minorEastAsia" w:eastAsiaTheme="minorEastAsia" w:hAnsiTheme="minorEastAsia" w:hint="eastAsia"/>
                <w:kern w:val="0"/>
                <w:sz w:val="24"/>
                <w:szCs w:val="24"/>
              </w:rPr>
              <w:t>分；发生较大安全生产事故的，每发生一次扣责任单位</w:t>
            </w:r>
            <w:r w:rsidRPr="00F96AD2">
              <w:rPr>
                <w:rFonts w:asciiTheme="minorEastAsia" w:eastAsiaTheme="minorEastAsia" w:hAnsiTheme="minorEastAsia"/>
                <w:kern w:val="0"/>
                <w:sz w:val="24"/>
                <w:szCs w:val="24"/>
              </w:rPr>
              <w:t>30</w:t>
            </w:r>
            <w:r w:rsidRPr="00F96AD2">
              <w:rPr>
                <w:rFonts w:asciiTheme="minorEastAsia" w:eastAsiaTheme="minorEastAsia" w:hAnsiTheme="minorEastAsia" w:hint="eastAsia"/>
                <w:kern w:val="0"/>
                <w:sz w:val="24"/>
                <w:szCs w:val="24"/>
              </w:rPr>
              <w:t>分。本项扣分有效期二年。</w:t>
            </w:r>
          </w:p>
        </w:tc>
        <w:tc>
          <w:tcPr>
            <w:tcW w:w="30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相关行政主管部门的书面调查报告或行政处罚决定书。</w:t>
            </w: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825"/>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26</w:t>
            </w:r>
          </w:p>
        </w:tc>
        <w:tc>
          <w:tcPr>
            <w:tcW w:w="1350" w:type="dxa"/>
            <w:gridSpan w:val="2"/>
            <w:tcBorders>
              <w:top w:val="single" w:sz="4" w:space="0" w:color="auto"/>
              <w:left w:val="nil"/>
              <w:bottom w:val="single" w:sz="4" w:space="0" w:color="auto"/>
              <w:right w:val="single" w:sz="4" w:space="0" w:color="000000"/>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通报批评</w:t>
            </w: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企业受区水务部门通报批评</w:t>
            </w:r>
            <w:r w:rsidRPr="00F96AD2">
              <w:rPr>
                <w:rFonts w:asciiTheme="minorEastAsia" w:eastAsiaTheme="minorEastAsia" w:hAnsiTheme="minorEastAsia"/>
                <w:kern w:val="0"/>
                <w:sz w:val="24"/>
                <w:szCs w:val="24"/>
              </w:rPr>
              <w:t>1</w:t>
            </w:r>
            <w:r w:rsidRPr="00F96AD2">
              <w:rPr>
                <w:rFonts w:asciiTheme="minorEastAsia" w:eastAsiaTheme="minorEastAsia" w:hAnsiTheme="minorEastAsia" w:cs="宋体" w:hint="eastAsia"/>
                <w:kern w:val="0"/>
                <w:sz w:val="24"/>
                <w:szCs w:val="24"/>
              </w:rPr>
              <w:t>次扣</w:t>
            </w:r>
            <w:r w:rsidRPr="00F96AD2">
              <w:rPr>
                <w:rFonts w:asciiTheme="minorEastAsia" w:eastAsiaTheme="minorEastAsia" w:hAnsiTheme="minorEastAsia"/>
                <w:kern w:val="0"/>
                <w:sz w:val="24"/>
                <w:szCs w:val="24"/>
              </w:rPr>
              <w:t>2</w:t>
            </w:r>
            <w:r w:rsidRPr="00F96AD2">
              <w:rPr>
                <w:rFonts w:asciiTheme="minorEastAsia" w:eastAsiaTheme="minorEastAsia" w:hAnsiTheme="minorEastAsia" w:cs="宋体" w:hint="eastAsia"/>
                <w:kern w:val="0"/>
                <w:sz w:val="24"/>
                <w:szCs w:val="24"/>
              </w:rPr>
              <w:t>分；受广州市水务局通报批评</w:t>
            </w:r>
            <w:r w:rsidRPr="00F96AD2">
              <w:rPr>
                <w:rFonts w:asciiTheme="minorEastAsia" w:eastAsiaTheme="minorEastAsia" w:hAnsiTheme="minorEastAsia"/>
                <w:kern w:val="0"/>
                <w:sz w:val="24"/>
                <w:szCs w:val="24"/>
              </w:rPr>
              <w:t>1</w:t>
            </w:r>
            <w:r w:rsidRPr="00F96AD2">
              <w:rPr>
                <w:rFonts w:asciiTheme="minorEastAsia" w:eastAsiaTheme="minorEastAsia" w:hAnsiTheme="minorEastAsia" w:cs="宋体" w:hint="eastAsia"/>
                <w:kern w:val="0"/>
                <w:sz w:val="24"/>
                <w:szCs w:val="24"/>
              </w:rPr>
              <w:t>次扣</w:t>
            </w:r>
            <w:r w:rsidRPr="00F96AD2">
              <w:rPr>
                <w:rFonts w:asciiTheme="minorEastAsia" w:eastAsiaTheme="minorEastAsia" w:hAnsiTheme="minorEastAsia"/>
                <w:kern w:val="0"/>
                <w:sz w:val="24"/>
                <w:szCs w:val="24"/>
              </w:rPr>
              <w:t>4</w:t>
            </w:r>
            <w:r w:rsidRPr="00F96AD2">
              <w:rPr>
                <w:rFonts w:asciiTheme="minorEastAsia" w:eastAsiaTheme="minorEastAsia" w:hAnsiTheme="minorEastAsia" w:cs="宋体" w:hint="eastAsia"/>
                <w:kern w:val="0"/>
                <w:sz w:val="24"/>
                <w:szCs w:val="24"/>
              </w:rPr>
              <w:t>分；受广州市人民政府通报批评</w:t>
            </w:r>
            <w:r w:rsidRPr="00F96AD2">
              <w:rPr>
                <w:rFonts w:asciiTheme="minorEastAsia" w:eastAsiaTheme="minorEastAsia" w:hAnsiTheme="minorEastAsia"/>
                <w:kern w:val="0"/>
                <w:sz w:val="24"/>
                <w:szCs w:val="24"/>
              </w:rPr>
              <w:t>1</w:t>
            </w:r>
            <w:r w:rsidRPr="00F96AD2">
              <w:rPr>
                <w:rFonts w:asciiTheme="minorEastAsia" w:eastAsiaTheme="minorEastAsia" w:hAnsiTheme="minorEastAsia" w:cs="宋体" w:hint="eastAsia"/>
                <w:kern w:val="0"/>
                <w:sz w:val="24"/>
                <w:szCs w:val="24"/>
              </w:rPr>
              <w:t>次扣</w:t>
            </w:r>
            <w:r w:rsidRPr="00F96AD2">
              <w:rPr>
                <w:rFonts w:asciiTheme="minorEastAsia" w:eastAsiaTheme="minorEastAsia" w:hAnsiTheme="minorEastAsia"/>
                <w:kern w:val="0"/>
                <w:sz w:val="24"/>
                <w:szCs w:val="24"/>
              </w:rPr>
              <w:t>8</w:t>
            </w:r>
            <w:r w:rsidRPr="00F96AD2">
              <w:rPr>
                <w:rFonts w:asciiTheme="minorEastAsia" w:eastAsiaTheme="minorEastAsia" w:hAnsiTheme="minorEastAsia" w:cs="宋体" w:hint="eastAsia"/>
                <w:kern w:val="0"/>
                <w:sz w:val="24"/>
                <w:szCs w:val="24"/>
              </w:rPr>
              <w:t>分，扣分有效期半年。</w:t>
            </w:r>
          </w:p>
        </w:tc>
        <w:tc>
          <w:tcPr>
            <w:tcW w:w="30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上述单位的书面报告。</w:t>
            </w:r>
          </w:p>
        </w:tc>
        <w:tc>
          <w:tcPr>
            <w:tcW w:w="280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F96AD2">
        <w:trPr>
          <w:trHeight w:val="810"/>
        </w:trPr>
        <w:tc>
          <w:tcPr>
            <w:tcW w:w="786" w:type="dxa"/>
            <w:tcBorders>
              <w:top w:val="nil"/>
              <w:left w:val="single" w:sz="4" w:space="0" w:color="auto"/>
              <w:bottom w:val="single" w:sz="4" w:space="0" w:color="auto"/>
              <w:right w:val="single" w:sz="4" w:space="0" w:color="auto"/>
            </w:tcBorders>
            <w:noWrap/>
            <w:vAlign w:val="center"/>
          </w:tcPr>
          <w:p w:rsidR="00C0787D" w:rsidRPr="00F96AD2" w:rsidRDefault="00C0787D" w:rsidP="00913AE2">
            <w:pPr>
              <w:widowControl/>
              <w:spacing w:line="28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27</w:t>
            </w:r>
          </w:p>
        </w:tc>
        <w:tc>
          <w:tcPr>
            <w:tcW w:w="1350" w:type="dxa"/>
            <w:gridSpan w:val="2"/>
            <w:tcBorders>
              <w:top w:val="single" w:sz="4" w:space="0" w:color="auto"/>
              <w:left w:val="nil"/>
              <w:bottom w:val="single" w:sz="4" w:space="0" w:color="auto"/>
              <w:right w:val="single" w:sz="4" w:space="0" w:color="000000"/>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投诉</w:t>
            </w:r>
          </w:p>
        </w:tc>
        <w:tc>
          <w:tcPr>
            <w:tcW w:w="76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对本表上述评价进行投诉，但投诉情况不实且不属于本评价标准第</w:t>
            </w:r>
            <w:r w:rsidRPr="00F96AD2">
              <w:rPr>
                <w:rFonts w:asciiTheme="minorEastAsia" w:eastAsiaTheme="minorEastAsia" w:hAnsiTheme="minorEastAsia"/>
                <w:kern w:val="0"/>
                <w:sz w:val="24"/>
                <w:szCs w:val="24"/>
              </w:rPr>
              <w:t>19</w:t>
            </w:r>
            <w:r w:rsidRPr="00F96AD2">
              <w:rPr>
                <w:rFonts w:asciiTheme="minorEastAsia" w:eastAsiaTheme="minorEastAsia" w:hAnsiTheme="minorEastAsia" w:hint="eastAsia"/>
                <w:kern w:val="0"/>
                <w:sz w:val="24"/>
                <w:szCs w:val="24"/>
              </w:rPr>
              <w:t>项规定情形的，每发生一次扣</w:t>
            </w:r>
            <w:r w:rsidRPr="00F96AD2">
              <w:rPr>
                <w:rFonts w:asciiTheme="minorEastAsia" w:eastAsiaTheme="minorEastAsia" w:hAnsiTheme="minorEastAsia"/>
                <w:kern w:val="0"/>
                <w:sz w:val="24"/>
                <w:szCs w:val="24"/>
              </w:rPr>
              <w:t>5</w:t>
            </w:r>
            <w:r w:rsidRPr="00F96AD2">
              <w:rPr>
                <w:rFonts w:asciiTheme="minorEastAsia" w:eastAsiaTheme="minorEastAsia" w:hAnsiTheme="minorEastAsia" w:hint="eastAsia"/>
                <w:kern w:val="0"/>
                <w:sz w:val="24"/>
                <w:szCs w:val="24"/>
              </w:rPr>
              <w:t>分。扣分有效期一年。</w:t>
            </w:r>
          </w:p>
        </w:tc>
        <w:tc>
          <w:tcPr>
            <w:tcW w:w="3020" w:type="dxa"/>
            <w:tcBorders>
              <w:top w:val="nil"/>
              <w:left w:val="nil"/>
              <w:bottom w:val="single" w:sz="4" w:space="0" w:color="auto"/>
              <w:right w:val="single" w:sz="4" w:space="0" w:color="auto"/>
            </w:tcBorders>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市水务局、区水务局调查认定</w:t>
            </w:r>
          </w:p>
        </w:tc>
        <w:tc>
          <w:tcPr>
            <w:tcW w:w="2800" w:type="dxa"/>
            <w:tcBorders>
              <w:top w:val="nil"/>
              <w:left w:val="nil"/>
              <w:bottom w:val="single" w:sz="4" w:space="0" w:color="auto"/>
              <w:right w:val="single" w:sz="4" w:space="0" w:color="auto"/>
            </w:tcBorders>
            <w:noWrap/>
            <w:vAlign w:val="center"/>
          </w:tcPr>
          <w:p w:rsidR="00C0787D" w:rsidRPr="00F96AD2" w:rsidRDefault="00C0787D" w:rsidP="009857E1">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bl>
    <w:p w:rsidR="00C0787D" w:rsidRPr="00F96AD2" w:rsidRDefault="00F96AD2" w:rsidP="00C0787D">
      <w:pPr>
        <w:widowControl/>
        <w:jc w:val="left"/>
        <w:rPr>
          <w:rFonts w:asciiTheme="minorEastAsia" w:eastAsiaTheme="minorEastAsia" w:hAnsiTheme="minorEastAsia"/>
          <w:b/>
          <w:kern w:val="0"/>
          <w:sz w:val="24"/>
          <w:szCs w:val="24"/>
          <w:shd w:val="clear" w:color="auto" w:fill="FFFFFF"/>
        </w:rPr>
      </w:pPr>
      <w:r w:rsidRPr="00F96AD2">
        <w:rPr>
          <w:rFonts w:asciiTheme="minorEastAsia" w:eastAsiaTheme="minorEastAsia" w:hAnsiTheme="minorEastAsia" w:cs="宋体" w:hint="eastAsia"/>
          <w:kern w:val="0"/>
          <w:sz w:val="24"/>
          <w:szCs w:val="24"/>
        </w:rPr>
        <w:lastRenderedPageBreak/>
        <w:t>说明：</w:t>
      </w:r>
      <w:r w:rsidRPr="00F96AD2">
        <w:rPr>
          <w:rFonts w:asciiTheme="minorEastAsia" w:eastAsiaTheme="minorEastAsia" w:hAnsiTheme="minorEastAsia"/>
          <w:kern w:val="0"/>
          <w:sz w:val="24"/>
          <w:szCs w:val="24"/>
        </w:rPr>
        <w:t>1.</w:t>
      </w:r>
      <w:r w:rsidRPr="00F96AD2">
        <w:rPr>
          <w:rFonts w:asciiTheme="minorEastAsia" w:eastAsiaTheme="minorEastAsia" w:hAnsiTheme="minorEastAsia" w:cs="宋体" w:hint="eastAsia"/>
          <w:kern w:val="0"/>
          <w:sz w:val="24"/>
          <w:szCs w:val="24"/>
        </w:rPr>
        <w:t>本表除涉及</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诚信评价总分清零</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的款项，其加分部分、扣分部分均指市场行为评价得分。</w:t>
      </w:r>
      <w:r w:rsidRPr="00F96AD2">
        <w:rPr>
          <w:rFonts w:asciiTheme="minorEastAsia" w:eastAsiaTheme="minorEastAsia" w:hAnsiTheme="minorEastAsia" w:cs="宋体" w:hint="eastAsia"/>
          <w:kern w:val="0"/>
          <w:sz w:val="24"/>
          <w:szCs w:val="24"/>
        </w:rPr>
        <w:br/>
      </w:r>
      <w:r w:rsidRPr="00F96AD2">
        <w:rPr>
          <w:rFonts w:asciiTheme="minorEastAsia" w:eastAsiaTheme="minorEastAsia" w:hAnsiTheme="minorEastAsia"/>
          <w:kern w:val="0"/>
          <w:sz w:val="24"/>
          <w:szCs w:val="24"/>
        </w:rPr>
        <w:t>2.</w:t>
      </w:r>
      <w:r w:rsidRPr="00F96AD2">
        <w:rPr>
          <w:rFonts w:asciiTheme="minorEastAsia" w:eastAsiaTheme="minorEastAsia" w:hAnsiTheme="minorEastAsia" w:cs="宋体" w:hint="eastAsia"/>
          <w:kern w:val="0"/>
          <w:sz w:val="24"/>
          <w:szCs w:val="24"/>
        </w:rPr>
        <w:t>本表</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扣分部分</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中的</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评价项目</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包括广州市为受益市的水务工程中存在的情形或行为。</w:t>
      </w:r>
      <w:r w:rsidRPr="00F96AD2">
        <w:rPr>
          <w:rFonts w:asciiTheme="minorEastAsia" w:eastAsiaTheme="minorEastAsia" w:hAnsiTheme="minorEastAsia" w:cs="宋体" w:hint="eastAsia"/>
          <w:kern w:val="0"/>
          <w:sz w:val="24"/>
          <w:szCs w:val="24"/>
        </w:rPr>
        <w:br/>
      </w:r>
      <w:r w:rsidRPr="00F96AD2">
        <w:rPr>
          <w:rFonts w:asciiTheme="minorEastAsia" w:eastAsiaTheme="minorEastAsia" w:hAnsiTheme="minorEastAsia"/>
          <w:kern w:val="0"/>
          <w:sz w:val="24"/>
          <w:szCs w:val="24"/>
        </w:rPr>
        <w:t>3.</w:t>
      </w:r>
      <w:r w:rsidRPr="00F96AD2">
        <w:rPr>
          <w:rFonts w:asciiTheme="minorEastAsia" w:eastAsiaTheme="minorEastAsia" w:hAnsiTheme="minorEastAsia" w:cs="宋体" w:hint="eastAsia"/>
          <w:kern w:val="0"/>
          <w:sz w:val="24"/>
          <w:szCs w:val="24"/>
        </w:rPr>
        <w:t>除涉及</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诚信评价总分清零</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外的款项，任一施工企业市场行为评价标准基准分为</w:t>
      </w:r>
      <w:r w:rsidRPr="00F96AD2">
        <w:rPr>
          <w:rFonts w:asciiTheme="minorEastAsia" w:eastAsiaTheme="minorEastAsia" w:hAnsiTheme="minorEastAsia"/>
          <w:kern w:val="0"/>
          <w:sz w:val="24"/>
          <w:szCs w:val="24"/>
        </w:rPr>
        <w:t>100</w:t>
      </w:r>
      <w:r w:rsidRPr="00F96AD2">
        <w:rPr>
          <w:rFonts w:asciiTheme="minorEastAsia" w:eastAsiaTheme="minorEastAsia" w:hAnsiTheme="minorEastAsia" w:cs="宋体" w:hint="eastAsia"/>
          <w:kern w:val="0"/>
          <w:sz w:val="24"/>
          <w:szCs w:val="24"/>
        </w:rPr>
        <w:t>分，按上表规定标准对其市场行为进行加减分，算出评价得分（</w:t>
      </w:r>
      <w:r w:rsidRPr="00F96AD2">
        <w:rPr>
          <w:rFonts w:asciiTheme="minorEastAsia" w:eastAsiaTheme="minorEastAsia" w:hAnsiTheme="minorEastAsia"/>
          <w:kern w:val="0"/>
          <w:sz w:val="24"/>
          <w:szCs w:val="24"/>
        </w:rPr>
        <w:t>A</w:t>
      </w:r>
      <w:r w:rsidRPr="00F96AD2">
        <w:rPr>
          <w:rFonts w:asciiTheme="minorEastAsia" w:eastAsiaTheme="minorEastAsia" w:hAnsiTheme="minorEastAsia" w:cs="宋体" w:hint="eastAsia"/>
          <w:kern w:val="0"/>
          <w:sz w:val="24"/>
          <w:szCs w:val="24"/>
        </w:rPr>
        <w:t>）</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按下式折算为百分制得分（</w:t>
      </w:r>
      <w:r w:rsidRPr="00F96AD2">
        <w:rPr>
          <w:rFonts w:asciiTheme="minorEastAsia" w:eastAsiaTheme="minorEastAsia" w:hAnsiTheme="minorEastAsia"/>
          <w:kern w:val="0"/>
          <w:sz w:val="24"/>
          <w:szCs w:val="24"/>
        </w:rPr>
        <w:t>B</w:t>
      </w:r>
      <w:r w:rsidRPr="00F96AD2">
        <w:rPr>
          <w:rFonts w:asciiTheme="minorEastAsia" w:eastAsiaTheme="minorEastAsia" w:hAnsiTheme="minorEastAsia" w:cs="宋体" w:hint="eastAsia"/>
          <w:kern w:val="0"/>
          <w:sz w:val="24"/>
          <w:szCs w:val="24"/>
        </w:rPr>
        <w:t>）：</w:t>
      </w:r>
      <w:r w:rsidRPr="00F96AD2">
        <w:rPr>
          <w:rFonts w:asciiTheme="minorEastAsia" w:eastAsiaTheme="minorEastAsia" w:hAnsiTheme="minorEastAsia"/>
          <w:kern w:val="0"/>
          <w:sz w:val="24"/>
          <w:szCs w:val="24"/>
        </w:rPr>
        <w:t>B=A×100/130</w:t>
      </w:r>
      <w:r w:rsidRPr="00F96AD2">
        <w:rPr>
          <w:rFonts w:asciiTheme="minorEastAsia" w:eastAsiaTheme="minorEastAsia" w:hAnsiTheme="minorEastAsia" w:cs="宋体" w:hint="eastAsia"/>
          <w:kern w:val="0"/>
          <w:sz w:val="24"/>
          <w:szCs w:val="24"/>
        </w:rPr>
        <w:t>。</w:t>
      </w:r>
      <w:r w:rsidRPr="00F96AD2">
        <w:rPr>
          <w:rFonts w:asciiTheme="minorEastAsia" w:eastAsiaTheme="minorEastAsia" w:hAnsiTheme="minorEastAsia" w:cs="宋体" w:hint="eastAsia"/>
          <w:kern w:val="0"/>
          <w:sz w:val="24"/>
          <w:szCs w:val="24"/>
        </w:rPr>
        <w:br/>
      </w:r>
      <w:r w:rsidRPr="00F96AD2">
        <w:rPr>
          <w:rFonts w:asciiTheme="minorEastAsia" w:eastAsiaTheme="minorEastAsia" w:hAnsiTheme="minorEastAsia"/>
          <w:kern w:val="0"/>
          <w:sz w:val="24"/>
          <w:szCs w:val="24"/>
        </w:rPr>
        <w:t>4.</w:t>
      </w:r>
      <w:r w:rsidRPr="00F96AD2">
        <w:rPr>
          <w:rFonts w:asciiTheme="minorEastAsia" w:eastAsiaTheme="minorEastAsia" w:hAnsiTheme="minorEastAsia" w:cs="宋体" w:hint="eastAsia"/>
          <w:kern w:val="0"/>
          <w:sz w:val="24"/>
          <w:szCs w:val="24"/>
        </w:rPr>
        <w:t>加分部分：由市水务局负责评价；扣分部分：市水务局直属工程及市水投集团组织实施的工程由市水务局负责评价；区水务局组织实施的工程由区水务局负责评价。</w:t>
      </w:r>
      <w:r w:rsidRPr="00F96AD2">
        <w:rPr>
          <w:rFonts w:asciiTheme="minorEastAsia" w:eastAsiaTheme="minorEastAsia" w:hAnsiTheme="minorEastAsia" w:cs="宋体" w:hint="eastAsia"/>
          <w:kern w:val="0"/>
          <w:sz w:val="24"/>
          <w:szCs w:val="24"/>
        </w:rPr>
        <w:br/>
      </w:r>
      <w:r w:rsidRPr="00F96AD2">
        <w:rPr>
          <w:rFonts w:asciiTheme="minorEastAsia" w:eastAsiaTheme="minorEastAsia" w:hAnsiTheme="minorEastAsia"/>
          <w:kern w:val="0"/>
          <w:sz w:val="24"/>
          <w:szCs w:val="24"/>
        </w:rPr>
        <w:t>5.</w:t>
      </w:r>
      <w:r w:rsidRPr="00F96AD2">
        <w:rPr>
          <w:rFonts w:asciiTheme="minorEastAsia" w:eastAsiaTheme="minorEastAsia" w:hAnsiTheme="minorEastAsia" w:cs="宋体" w:hint="eastAsia"/>
          <w:kern w:val="0"/>
          <w:sz w:val="24"/>
          <w:szCs w:val="24"/>
        </w:rPr>
        <w:t>表格中的</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评价项目</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分别按水利类、给排水类情况进行加分和扣分；</w:t>
      </w:r>
      <w:r w:rsidRPr="00F96AD2">
        <w:rPr>
          <w:rFonts w:asciiTheme="minorEastAsia" w:eastAsiaTheme="minorEastAsia" w:hAnsiTheme="minorEastAsia" w:cs="宋体" w:hint="eastAsia"/>
          <w:kern w:val="0"/>
          <w:sz w:val="24"/>
          <w:szCs w:val="24"/>
        </w:rPr>
        <w:br/>
      </w:r>
      <w:r w:rsidRPr="00F96AD2">
        <w:rPr>
          <w:rFonts w:asciiTheme="minorEastAsia" w:eastAsiaTheme="minorEastAsia" w:hAnsiTheme="minorEastAsia"/>
          <w:kern w:val="0"/>
          <w:sz w:val="24"/>
          <w:szCs w:val="24"/>
        </w:rPr>
        <w:t>6.</w:t>
      </w:r>
      <w:r w:rsidRPr="00F96AD2">
        <w:rPr>
          <w:rFonts w:asciiTheme="minorEastAsia" w:eastAsiaTheme="minorEastAsia" w:hAnsiTheme="minorEastAsia" w:cs="宋体" w:hint="eastAsia"/>
          <w:kern w:val="0"/>
          <w:sz w:val="24"/>
          <w:szCs w:val="24"/>
        </w:rPr>
        <w:t>表格中</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近二年</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指截止每季度末之日止前二年时间：</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近一年</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指截止每季度末之日止前一年时间。</w:t>
      </w:r>
      <w:r w:rsidRPr="00F96AD2">
        <w:rPr>
          <w:rFonts w:asciiTheme="minorEastAsia" w:eastAsiaTheme="minorEastAsia" w:hAnsiTheme="minorEastAsia" w:cs="宋体" w:hint="eastAsia"/>
          <w:kern w:val="0"/>
          <w:sz w:val="24"/>
          <w:szCs w:val="24"/>
        </w:rPr>
        <w:br/>
      </w:r>
      <w:r w:rsidRPr="00F96AD2">
        <w:rPr>
          <w:rFonts w:asciiTheme="minorEastAsia" w:eastAsiaTheme="minorEastAsia" w:hAnsiTheme="minorEastAsia"/>
          <w:kern w:val="0"/>
          <w:sz w:val="24"/>
          <w:szCs w:val="24"/>
        </w:rPr>
        <w:t>7.</w:t>
      </w:r>
      <w:r w:rsidRPr="00F96AD2">
        <w:rPr>
          <w:rFonts w:asciiTheme="minorEastAsia" w:eastAsiaTheme="minorEastAsia" w:hAnsiTheme="minorEastAsia" w:cs="宋体" w:hint="eastAsia"/>
          <w:kern w:val="0"/>
          <w:sz w:val="24"/>
          <w:szCs w:val="24"/>
        </w:rPr>
        <w:t>表格中</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有效期</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如无特别说明，则按</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认定依据</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的材料或文件发布的时间之日开始计算；加分、扣分仍处于有效期的，无需录入，分数由系统自动计算。</w:t>
      </w:r>
      <w:r w:rsidRPr="00F96AD2">
        <w:rPr>
          <w:rFonts w:asciiTheme="minorEastAsia" w:eastAsiaTheme="minorEastAsia" w:hAnsiTheme="minorEastAsia" w:cs="宋体" w:hint="eastAsia"/>
          <w:kern w:val="0"/>
          <w:sz w:val="24"/>
          <w:szCs w:val="24"/>
        </w:rPr>
        <w:br/>
      </w:r>
      <w:r w:rsidRPr="00F96AD2">
        <w:rPr>
          <w:rFonts w:asciiTheme="minorEastAsia" w:eastAsiaTheme="minorEastAsia" w:hAnsiTheme="minorEastAsia"/>
          <w:kern w:val="0"/>
          <w:sz w:val="24"/>
          <w:szCs w:val="24"/>
        </w:rPr>
        <w:t>8.</w:t>
      </w:r>
      <w:r w:rsidRPr="00F96AD2">
        <w:rPr>
          <w:rFonts w:asciiTheme="minorEastAsia" w:eastAsiaTheme="minorEastAsia" w:hAnsiTheme="minorEastAsia" w:cs="宋体" w:hint="eastAsia"/>
          <w:kern w:val="0"/>
          <w:sz w:val="24"/>
          <w:szCs w:val="24"/>
        </w:rPr>
        <w:t>本表</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获奖奖项</w:t>
      </w:r>
      <w:r w:rsidRPr="00F96AD2">
        <w:rPr>
          <w:rFonts w:asciiTheme="minorEastAsia" w:eastAsiaTheme="minorEastAsia" w:hAnsiTheme="minorEastAsia"/>
          <w:kern w:val="0"/>
          <w:sz w:val="24"/>
          <w:szCs w:val="24"/>
        </w:rPr>
        <w:t>”</w:t>
      </w:r>
      <w:r w:rsidRPr="00F96AD2">
        <w:rPr>
          <w:rFonts w:asciiTheme="minorEastAsia" w:eastAsiaTheme="minorEastAsia" w:hAnsiTheme="minorEastAsia" w:cs="宋体" w:hint="eastAsia"/>
          <w:kern w:val="0"/>
          <w:sz w:val="24"/>
          <w:szCs w:val="24"/>
        </w:rPr>
        <w:t>的参建单位是指在获奖证书（文件）或</w:t>
      </w:r>
      <w:r w:rsidRPr="00F96AD2">
        <w:rPr>
          <w:rFonts w:asciiTheme="minorEastAsia" w:eastAsiaTheme="minorEastAsia" w:hAnsiTheme="minorEastAsia"/>
          <w:kern w:val="0"/>
          <w:sz w:val="24"/>
          <w:szCs w:val="24"/>
        </w:rPr>
        <w:t xml:space="preserve"> </w:t>
      </w:r>
      <w:r w:rsidRPr="00F96AD2">
        <w:rPr>
          <w:rFonts w:asciiTheme="minorEastAsia" w:eastAsiaTheme="minorEastAsia" w:hAnsiTheme="minorEastAsia" w:cs="宋体" w:hint="eastAsia"/>
          <w:kern w:val="0"/>
          <w:sz w:val="24"/>
          <w:szCs w:val="24"/>
        </w:rPr>
        <w:t>认定（颁奖）部门官网表彰（奖励）公告中所列明的参建单位。</w:t>
      </w:r>
      <w:r w:rsidRPr="00F96AD2">
        <w:rPr>
          <w:rFonts w:asciiTheme="minorEastAsia" w:eastAsiaTheme="minorEastAsia" w:hAnsiTheme="minorEastAsia"/>
          <w:kern w:val="0"/>
          <w:sz w:val="24"/>
          <w:szCs w:val="24"/>
        </w:rPr>
        <w:br/>
        <w:t>9.</w:t>
      </w:r>
      <w:r w:rsidRPr="00F96AD2">
        <w:rPr>
          <w:rFonts w:asciiTheme="minorEastAsia" w:eastAsiaTheme="minorEastAsia" w:hAnsiTheme="minorEastAsia" w:cs="宋体" w:hint="eastAsia"/>
          <w:kern w:val="0"/>
          <w:sz w:val="24"/>
          <w:szCs w:val="24"/>
        </w:rPr>
        <w:t>计算累计中标额的项目为广州地区的水务工程。中标额以广州公共资源交易中心发出的中标通知书为准。若为联合体中标，则中标金额按照联合体协议书规定的金额比例计算；联合体协议书没有明确金额比例的，按联合体成员数量平均分配；分包符合规定的，则中标金额按照分包合同金额计算，但总包中标金额仍以广州公共资源交易中心发出的中标通知书计算。</w:t>
      </w:r>
      <w:r w:rsidRPr="00F96AD2">
        <w:rPr>
          <w:rFonts w:asciiTheme="minorEastAsia" w:eastAsiaTheme="minorEastAsia" w:hAnsiTheme="minorEastAsia" w:cs="宋体" w:hint="eastAsia"/>
          <w:kern w:val="0"/>
          <w:sz w:val="24"/>
          <w:szCs w:val="24"/>
        </w:rPr>
        <w:br/>
      </w:r>
      <w:r w:rsidRPr="00F96AD2">
        <w:rPr>
          <w:rFonts w:asciiTheme="minorEastAsia" w:eastAsiaTheme="minorEastAsia" w:hAnsiTheme="minorEastAsia"/>
          <w:kern w:val="0"/>
          <w:sz w:val="24"/>
          <w:szCs w:val="24"/>
        </w:rPr>
        <w:t>10.</w:t>
      </w:r>
      <w:r w:rsidRPr="00F96AD2">
        <w:rPr>
          <w:rFonts w:asciiTheme="minorEastAsia" w:eastAsiaTheme="minorEastAsia" w:hAnsiTheme="minorEastAsia" w:cs="宋体" w:hint="eastAsia"/>
          <w:kern w:val="0"/>
          <w:sz w:val="24"/>
          <w:szCs w:val="24"/>
        </w:rPr>
        <w:t>若企业某一扣分行为符合两项以上（含两项）扣分标准，则按分值高的标准进行扣分，不重复扣分。</w:t>
      </w:r>
      <w:r w:rsidRPr="00F96AD2">
        <w:rPr>
          <w:rFonts w:asciiTheme="minorEastAsia" w:eastAsiaTheme="minorEastAsia" w:hAnsiTheme="minorEastAsia" w:cs="宋体" w:hint="eastAsia"/>
          <w:kern w:val="0"/>
          <w:sz w:val="24"/>
          <w:szCs w:val="24"/>
        </w:rPr>
        <w:br/>
      </w:r>
      <w:r w:rsidRPr="00F96AD2">
        <w:rPr>
          <w:rFonts w:asciiTheme="minorEastAsia" w:eastAsiaTheme="minorEastAsia" w:hAnsiTheme="minorEastAsia"/>
          <w:kern w:val="0"/>
          <w:sz w:val="24"/>
          <w:szCs w:val="24"/>
        </w:rPr>
        <w:t>11.</w:t>
      </w:r>
      <w:r w:rsidRPr="00F96AD2">
        <w:rPr>
          <w:rFonts w:asciiTheme="minorEastAsia" w:eastAsiaTheme="minorEastAsia" w:hAnsiTheme="minorEastAsia" w:cs="宋体" w:hint="eastAsia"/>
          <w:kern w:val="0"/>
          <w:sz w:val="24"/>
          <w:szCs w:val="24"/>
        </w:rPr>
        <w:t>企业市场行为扣分不封顶。市场行为评价低于零分以下，企业市场行为评价按零分计算。</w:t>
      </w:r>
    </w:p>
    <w:p w:rsidR="00C0787D" w:rsidRPr="00F96AD2" w:rsidRDefault="00C0787D" w:rsidP="00C0787D">
      <w:pPr>
        <w:widowControl/>
        <w:jc w:val="left"/>
        <w:rPr>
          <w:rFonts w:asciiTheme="minorEastAsia" w:eastAsiaTheme="minorEastAsia" w:hAnsiTheme="minorEastAsia"/>
          <w:b/>
          <w:kern w:val="0"/>
          <w:sz w:val="24"/>
          <w:szCs w:val="24"/>
          <w:shd w:val="clear" w:color="auto" w:fill="FFFFFF"/>
        </w:rPr>
      </w:pPr>
      <w:r w:rsidRPr="00F96AD2">
        <w:rPr>
          <w:rFonts w:asciiTheme="minorEastAsia" w:eastAsiaTheme="minorEastAsia" w:hAnsiTheme="minorEastAsia"/>
          <w:b/>
          <w:kern w:val="0"/>
          <w:sz w:val="24"/>
          <w:szCs w:val="24"/>
          <w:shd w:val="clear" w:color="auto" w:fill="FFFFFF"/>
        </w:rPr>
        <w:br w:type="page"/>
      </w:r>
    </w:p>
    <w:p w:rsidR="00C0787D" w:rsidRPr="00F96AD2" w:rsidRDefault="00C0787D" w:rsidP="00C0787D">
      <w:pPr>
        <w:spacing w:line="58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lastRenderedPageBreak/>
        <w:t>附件1-1</w:t>
      </w:r>
    </w:p>
    <w:tbl>
      <w:tblPr>
        <w:tblW w:w="0" w:type="auto"/>
        <w:tblInd w:w="93" w:type="dxa"/>
        <w:tblLayout w:type="fixed"/>
        <w:tblLook w:val="0000"/>
      </w:tblPr>
      <w:tblGrid>
        <w:gridCol w:w="640"/>
        <w:gridCol w:w="4740"/>
        <w:gridCol w:w="5200"/>
        <w:gridCol w:w="1020"/>
        <w:gridCol w:w="1200"/>
        <w:gridCol w:w="1620"/>
      </w:tblGrid>
      <w:tr w:rsidR="00C0787D" w:rsidRPr="00F96AD2" w:rsidTr="00913AE2">
        <w:trPr>
          <w:cantSplit/>
          <w:trHeight w:val="630"/>
          <w:tblHeader/>
        </w:trPr>
        <w:tc>
          <w:tcPr>
            <w:tcW w:w="14420" w:type="dxa"/>
            <w:gridSpan w:val="6"/>
            <w:tcBorders>
              <w:top w:val="nil"/>
              <w:left w:val="nil"/>
              <w:bottom w:val="single" w:sz="4" w:space="0" w:color="auto"/>
              <w:right w:val="nil"/>
            </w:tcBorders>
            <w:noWrap/>
            <w:vAlign w:val="center"/>
          </w:tcPr>
          <w:p w:rsidR="00C0787D" w:rsidRPr="009857E1" w:rsidRDefault="00C0787D" w:rsidP="009857E1">
            <w:pPr>
              <w:widowControl/>
              <w:spacing w:line="480" w:lineRule="auto"/>
              <w:jc w:val="center"/>
              <w:rPr>
                <w:rFonts w:asciiTheme="minorEastAsia" w:eastAsiaTheme="minorEastAsia" w:hAnsiTheme="minorEastAsia"/>
                <w:b/>
                <w:kern w:val="0"/>
                <w:sz w:val="24"/>
                <w:szCs w:val="24"/>
              </w:rPr>
            </w:pPr>
            <w:r w:rsidRPr="009857E1">
              <w:rPr>
                <w:rFonts w:asciiTheme="minorEastAsia" w:eastAsiaTheme="minorEastAsia" w:hAnsiTheme="minorEastAsia" w:cs="宋体" w:hint="eastAsia"/>
                <w:b/>
                <w:kern w:val="0"/>
                <w:sz w:val="24"/>
                <w:szCs w:val="24"/>
              </w:rPr>
              <w:t>广州市水务建设市场施工企业获奖奖项认定标准（给排水类企业）</w:t>
            </w:r>
          </w:p>
        </w:tc>
      </w:tr>
      <w:tr w:rsidR="00C0787D" w:rsidRPr="00F96AD2" w:rsidTr="00913AE2">
        <w:trPr>
          <w:cantSplit/>
          <w:trHeight w:val="600"/>
          <w:tblHeader/>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序号</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奖项</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认定或颁奖部门</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加分值</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其中参建单位加分</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备注</w:t>
            </w:r>
          </w:p>
        </w:tc>
      </w:tr>
      <w:tr w:rsidR="00C0787D" w:rsidRPr="00F96AD2" w:rsidTr="00913AE2">
        <w:trPr>
          <w:cantSplit/>
          <w:trHeight w:val="420"/>
        </w:trPr>
        <w:tc>
          <w:tcPr>
            <w:tcW w:w="14420" w:type="dxa"/>
            <w:gridSpan w:val="6"/>
            <w:tcBorders>
              <w:top w:val="single" w:sz="4" w:space="0" w:color="auto"/>
              <w:left w:val="single" w:sz="4" w:space="0" w:color="auto"/>
              <w:bottom w:val="single" w:sz="4" w:space="0" w:color="auto"/>
              <w:right w:val="single" w:sz="4" w:space="0" w:color="000000"/>
            </w:tcBorders>
            <w:vAlign w:val="center"/>
          </w:tcPr>
          <w:p w:rsidR="00C0787D" w:rsidRPr="00F96AD2" w:rsidRDefault="00C0787D" w:rsidP="00913AE2">
            <w:pPr>
              <w:widowControl/>
              <w:spacing w:line="300" w:lineRule="exact"/>
              <w:jc w:val="left"/>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一、广州地区（含广州市为受益市的）的水务工程项目</w:t>
            </w:r>
          </w:p>
        </w:tc>
      </w:tr>
      <w:tr w:rsidR="00C0787D" w:rsidRPr="00F96AD2" w:rsidTr="00913AE2">
        <w:trPr>
          <w:cantSplit/>
          <w:trHeight w:val="285"/>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鲁班奖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15</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6</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cantSplit/>
          <w:trHeight w:val="435"/>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市政金杯奖（全国市政金杯示范工程）</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中国市政工程协会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15</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6</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cantSplit/>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中国土木工程詹天佑奖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中国土木工程学会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15</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6</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cantSplit/>
          <w:trHeight w:val="36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4</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国家优质工程金质奖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中国施工企业管理协会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15</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6</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cantSplit/>
          <w:trHeight w:val="39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5</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建设工程项目施工安全生产标准化建设工地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中国建筑业协会建筑安全分会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15</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6</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cantSplit/>
          <w:trHeight w:val="559"/>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6</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华夏建设科学技术奖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中国建筑设计研究院</w:t>
            </w:r>
            <w:r w:rsidRPr="00F96AD2">
              <w:rPr>
                <w:rFonts w:asciiTheme="minorEastAsia" w:eastAsiaTheme="minorEastAsia" w:hAnsiTheme="minorEastAsia" w:hint="eastAsia"/>
                <w:kern w:val="0"/>
                <w:sz w:val="24"/>
                <w:szCs w:val="24"/>
              </w:rPr>
              <w:br/>
              <w:t>（华夏建设科学技术奖励委员会</w:t>
            </w:r>
            <w:r w:rsidRPr="00F96AD2">
              <w:rPr>
                <w:rFonts w:asciiTheme="minorEastAsia" w:eastAsiaTheme="minorEastAsia" w:hAnsiTheme="minorEastAsia"/>
                <w:kern w:val="0"/>
                <w:sz w:val="24"/>
                <w:szCs w:val="24"/>
              </w:rPr>
              <w:t xml:space="preserve"> </w:t>
            </w:r>
            <w:r w:rsidRPr="00F96AD2">
              <w:rPr>
                <w:rFonts w:asciiTheme="minorEastAsia" w:eastAsiaTheme="minorEastAsia" w:hAnsiTheme="minorEastAsia" w:hint="eastAsia"/>
                <w:kern w:val="0"/>
                <w:sz w:val="24"/>
                <w:szCs w:val="24"/>
              </w:rPr>
              <w:t>）</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cantSplit/>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国家优质工程奖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中国施工企业管理协会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cantSplit/>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8</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全国建筑业创新技术应用示范工程</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cantSplit/>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9</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全国绿色建筑创新奖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住房和城乡建设部或其委托单位（机构）</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cantSplit/>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10</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工程项目管理优秀奖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中国勘察设计协会/中国工程咨询协会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cantSplit/>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11</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工程总承包优秀奖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中国勘察设计协会/中国工程咨询协会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cantSplit/>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12</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国家级工法</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住房和城乡建设部或其委托单位（机构）</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主要完成单位</w:t>
            </w:r>
          </w:p>
        </w:tc>
      </w:tr>
      <w:tr w:rsidR="00C0787D" w:rsidRPr="00F96AD2" w:rsidTr="00913AE2">
        <w:trPr>
          <w:cantSplit/>
          <w:trHeight w:val="285"/>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13</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广东省建设工程金匠奖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cantSplit/>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14</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广东省建设工程优质奖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cantSplit/>
          <w:trHeight w:val="379"/>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15</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广东省建设工程优质结构奖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cantSplit/>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16</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广东市政金奖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广东市政行业协会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cantSplit/>
          <w:trHeight w:val="345"/>
        </w:trPr>
        <w:tc>
          <w:tcPr>
            <w:tcW w:w="640" w:type="dxa"/>
            <w:tcBorders>
              <w:top w:val="single" w:sz="4" w:space="0" w:color="auto"/>
              <w:left w:val="single" w:sz="4"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17</w:t>
            </w:r>
          </w:p>
        </w:tc>
        <w:tc>
          <w:tcPr>
            <w:tcW w:w="4740" w:type="dxa"/>
            <w:tcBorders>
              <w:top w:val="single" w:sz="4"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广东省市政优良样板工程</w:t>
            </w:r>
          </w:p>
        </w:tc>
        <w:tc>
          <w:tcPr>
            <w:tcW w:w="5200" w:type="dxa"/>
            <w:tcBorders>
              <w:top w:val="single" w:sz="4"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广东省市政行业协会或广东省建筑业协会</w:t>
            </w:r>
          </w:p>
        </w:tc>
        <w:tc>
          <w:tcPr>
            <w:tcW w:w="1020" w:type="dxa"/>
            <w:tcBorders>
              <w:top w:val="single" w:sz="4"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single" w:sz="4"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1620" w:type="dxa"/>
            <w:tcBorders>
              <w:top w:val="single" w:sz="4" w:space="0" w:color="auto"/>
              <w:left w:val="single" w:sz="6" w:space="0" w:color="auto"/>
              <w:bottom w:val="single" w:sz="6"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cantSplit/>
          <w:trHeight w:val="345"/>
        </w:trPr>
        <w:tc>
          <w:tcPr>
            <w:tcW w:w="640" w:type="dxa"/>
            <w:tcBorders>
              <w:top w:val="single" w:sz="6" w:space="0" w:color="auto"/>
              <w:left w:val="single" w:sz="4"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lastRenderedPageBreak/>
              <w:t>18</w:t>
            </w:r>
          </w:p>
        </w:tc>
        <w:tc>
          <w:tcPr>
            <w:tcW w:w="474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广东省市政工程安全生产文明施工示范工地</w:t>
            </w:r>
          </w:p>
        </w:tc>
        <w:tc>
          <w:tcPr>
            <w:tcW w:w="520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广东市政行业协会</w:t>
            </w:r>
          </w:p>
        </w:tc>
        <w:tc>
          <w:tcPr>
            <w:tcW w:w="102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1620" w:type="dxa"/>
            <w:tcBorders>
              <w:top w:val="single" w:sz="6" w:space="0" w:color="auto"/>
              <w:left w:val="single" w:sz="6" w:space="0" w:color="auto"/>
              <w:bottom w:val="single" w:sz="6"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cantSplit/>
          <w:trHeight w:val="345"/>
        </w:trPr>
        <w:tc>
          <w:tcPr>
            <w:tcW w:w="640" w:type="dxa"/>
            <w:tcBorders>
              <w:top w:val="single" w:sz="6" w:space="0" w:color="auto"/>
              <w:left w:val="single" w:sz="4"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19</w:t>
            </w:r>
          </w:p>
        </w:tc>
        <w:tc>
          <w:tcPr>
            <w:tcW w:w="474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广东省市政行业协会科学技术奖</w:t>
            </w:r>
          </w:p>
        </w:tc>
        <w:tc>
          <w:tcPr>
            <w:tcW w:w="520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广东市政行业协会</w:t>
            </w:r>
          </w:p>
        </w:tc>
        <w:tc>
          <w:tcPr>
            <w:tcW w:w="102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1620" w:type="dxa"/>
            <w:tcBorders>
              <w:top w:val="single" w:sz="6" w:space="0" w:color="auto"/>
              <w:left w:val="single" w:sz="6" w:space="0" w:color="auto"/>
              <w:bottom w:val="single" w:sz="6"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一等奖</w:t>
            </w:r>
          </w:p>
        </w:tc>
      </w:tr>
      <w:tr w:rsidR="00C0787D" w:rsidRPr="00F96AD2" w:rsidTr="00913AE2">
        <w:trPr>
          <w:cantSplit/>
          <w:trHeight w:val="540"/>
        </w:trPr>
        <w:tc>
          <w:tcPr>
            <w:tcW w:w="640" w:type="dxa"/>
            <w:tcBorders>
              <w:top w:val="single" w:sz="6" w:space="0" w:color="auto"/>
              <w:left w:val="single" w:sz="4"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20</w:t>
            </w:r>
          </w:p>
        </w:tc>
        <w:tc>
          <w:tcPr>
            <w:tcW w:w="474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广东省建设工程项目施工安全生产标准化工地</w:t>
            </w:r>
          </w:p>
        </w:tc>
        <w:tc>
          <w:tcPr>
            <w:tcW w:w="520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广东省住房和城乡建设厅或其委托单位（机构）</w:t>
            </w:r>
          </w:p>
        </w:tc>
        <w:tc>
          <w:tcPr>
            <w:tcW w:w="102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1620" w:type="dxa"/>
            <w:tcBorders>
              <w:top w:val="single" w:sz="6" w:space="0" w:color="auto"/>
              <w:left w:val="single" w:sz="6" w:space="0" w:color="auto"/>
              <w:bottom w:val="single" w:sz="6"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cantSplit/>
          <w:trHeight w:val="300"/>
        </w:trPr>
        <w:tc>
          <w:tcPr>
            <w:tcW w:w="640" w:type="dxa"/>
            <w:tcBorders>
              <w:top w:val="single" w:sz="6" w:space="0" w:color="auto"/>
              <w:left w:val="single" w:sz="4"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21</w:t>
            </w:r>
          </w:p>
        </w:tc>
        <w:tc>
          <w:tcPr>
            <w:tcW w:w="474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广东省土木工程詹天佑故乡杯</w:t>
            </w:r>
          </w:p>
        </w:tc>
        <w:tc>
          <w:tcPr>
            <w:tcW w:w="520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广东省土木建筑学会</w:t>
            </w:r>
          </w:p>
        </w:tc>
        <w:tc>
          <w:tcPr>
            <w:tcW w:w="102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1620" w:type="dxa"/>
            <w:tcBorders>
              <w:top w:val="single" w:sz="6" w:space="0" w:color="auto"/>
              <w:left w:val="single" w:sz="6" w:space="0" w:color="auto"/>
              <w:bottom w:val="single" w:sz="6"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cantSplit/>
          <w:trHeight w:val="300"/>
        </w:trPr>
        <w:tc>
          <w:tcPr>
            <w:tcW w:w="640" w:type="dxa"/>
            <w:tcBorders>
              <w:top w:val="single" w:sz="6" w:space="0" w:color="auto"/>
              <w:left w:val="single" w:sz="4"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22</w:t>
            </w:r>
          </w:p>
        </w:tc>
        <w:tc>
          <w:tcPr>
            <w:tcW w:w="474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广东省级工法</w:t>
            </w:r>
          </w:p>
        </w:tc>
        <w:tc>
          <w:tcPr>
            <w:tcW w:w="520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广东省住房和城乡建设厅或其委托单位（机构）</w:t>
            </w:r>
          </w:p>
        </w:tc>
        <w:tc>
          <w:tcPr>
            <w:tcW w:w="102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c>
          <w:tcPr>
            <w:tcW w:w="1620" w:type="dxa"/>
            <w:tcBorders>
              <w:top w:val="single" w:sz="6" w:space="0" w:color="auto"/>
              <w:left w:val="single" w:sz="6" w:space="0" w:color="auto"/>
              <w:bottom w:val="single" w:sz="6"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主要完成单位</w:t>
            </w:r>
          </w:p>
        </w:tc>
      </w:tr>
      <w:tr w:rsidR="00C0787D" w:rsidRPr="00F96AD2" w:rsidTr="00913AE2">
        <w:trPr>
          <w:cantSplit/>
          <w:trHeight w:val="405"/>
        </w:trPr>
        <w:tc>
          <w:tcPr>
            <w:tcW w:w="640" w:type="dxa"/>
            <w:tcBorders>
              <w:top w:val="single" w:sz="6" w:space="0" w:color="auto"/>
              <w:left w:val="single" w:sz="4"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23</w:t>
            </w:r>
          </w:p>
        </w:tc>
        <w:tc>
          <w:tcPr>
            <w:tcW w:w="474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广东省建筑业新技术应用示范工程</w:t>
            </w:r>
          </w:p>
        </w:tc>
        <w:tc>
          <w:tcPr>
            <w:tcW w:w="520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广东省住房和城乡建设厅或其委托单位（机构）</w:t>
            </w:r>
          </w:p>
        </w:tc>
        <w:tc>
          <w:tcPr>
            <w:tcW w:w="102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c>
          <w:tcPr>
            <w:tcW w:w="1620" w:type="dxa"/>
            <w:tcBorders>
              <w:top w:val="single" w:sz="6" w:space="0" w:color="auto"/>
              <w:left w:val="single" w:sz="6" w:space="0" w:color="auto"/>
              <w:bottom w:val="single" w:sz="6"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执行单位</w:t>
            </w:r>
          </w:p>
        </w:tc>
      </w:tr>
      <w:tr w:rsidR="00C0787D" w:rsidRPr="00F96AD2" w:rsidTr="00913AE2">
        <w:trPr>
          <w:cantSplit/>
          <w:trHeight w:val="285"/>
        </w:trPr>
        <w:tc>
          <w:tcPr>
            <w:tcW w:w="640" w:type="dxa"/>
            <w:tcBorders>
              <w:top w:val="single" w:sz="6" w:space="0" w:color="auto"/>
              <w:left w:val="single" w:sz="4"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24</w:t>
            </w:r>
          </w:p>
        </w:tc>
        <w:tc>
          <w:tcPr>
            <w:tcW w:w="474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广州市建设工程安全文明绿色施工样板工地</w:t>
            </w:r>
          </w:p>
        </w:tc>
        <w:tc>
          <w:tcPr>
            <w:tcW w:w="520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广州市建筑业联合会</w:t>
            </w:r>
          </w:p>
        </w:tc>
        <w:tc>
          <w:tcPr>
            <w:tcW w:w="1020" w:type="dxa"/>
            <w:tcBorders>
              <w:top w:val="single" w:sz="6" w:space="0" w:color="auto"/>
              <w:left w:val="single" w:sz="6" w:space="0" w:color="auto"/>
              <w:bottom w:val="single" w:sz="6" w:space="0" w:color="auto"/>
              <w:right w:val="single" w:sz="6"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single" w:sz="6" w:space="0" w:color="auto"/>
              <w:left w:val="single" w:sz="6" w:space="0" w:color="auto"/>
              <w:bottom w:val="single" w:sz="6" w:space="0" w:color="auto"/>
              <w:right w:val="single" w:sz="6"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620" w:type="dxa"/>
            <w:tcBorders>
              <w:top w:val="single" w:sz="6" w:space="0" w:color="auto"/>
              <w:left w:val="single" w:sz="6" w:space="0" w:color="auto"/>
              <w:bottom w:val="single" w:sz="6"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cantSplit/>
          <w:trHeight w:val="540"/>
        </w:trPr>
        <w:tc>
          <w:tcPr>
            <w:tcW w:w="640" w:type="dxa"/>
            <w:tcBorders>
              <w:top w:val="single" w:sz="6" w:space="0" w:color="auto"/>
              <w:left w:val="single" w:sz="4" w:space="0" w:color="auto"/>
              <w:bottom w:val="single" w:sz="6"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25</w:t>
            </w:r>
          </w:p>
        </w:tc>
        <w:tc>
          <w:tcPr>
            <w:tcW w:w="474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广州市建设工程安全文明绿色施工标准化示范工地</w:t>
            </w:r>
          </w:p>
        </w:tc>
        <w:tc>
          <w:tcPr>
            <w:tcW w:w="5200" w:type="dxa"/>
            <w:tcBorders>
              <w:top w:val="single" w:sz="6" w:space="0" w:color="auto"/>
              <w:left w:val="single" w:sz="6" w:space="0" w:color="auto"/>
              <w:bottom w:val="single" w:sz="6" w:space="0" w:color="auto"/>
              <w:right w:val="single" w:sz="6"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广州市建筑业联合会</w:t>
            </w:r>
          </w:p>
        </w:tc>
        <w:tc>
          <w:tcPr>
            <w:tcW w:w="1020" w:type="dxa"/>
            <w:tcBorders>
              <w:top w:val="single" w:sz="6" w:space="0" w:color="auto"/>
              <w:left w:val="single" w:sz="6" w:space="0" w:color="auto"/>
              <w:bottom w:val="single" w:sz="6" w:space="0" w:color="auto"/>
              <w:right w:val="single" w:sz="6"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single" w:sz="6" w:space="0" w:color="auto"/>
              <w:left w:val="single" w:sz="6" w:space="0" w:color="auto"/>
              <w:bottom w:val="single" w:sz="6" w:space="0" w:color="auto"/>
              <w:right w:val="single" w:sz="6"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620" w:type="dxa"/>
            <w:tcBorders>
              <w:top w:val="single" w:sz="6" w:space="0" w:color="auto"/>
              <w:left w:val="single" w:sz="6" w:space="0" w:color="auto"/>
              <w:bottom w:val="single" w:sz="6"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cantSplit/>
          <w:trHeight w:val="300"/>
        </w:trPr>
        <w:tc>
          <w:tcPr>
            <w:tcW w:w="640" w:type="dxa"/>
            <w:tcBorders>
              <w:top w:val="single" w:sz="6" w:space="0" w:color="auto"/>
              <w:left w:val="single" w:sz="4" w:space="0" w:color="auto"/>
              <w:bottom w:val="single" w:sz="4" w:space="0" w:color="auto"/>
              <w:right w:val="single" w:sz="6"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26</w:t>
            </w:r>
          </w:p>
        </w:tc>
        <w:tc>
          <w:tcPr>
            <w:tcW w:w="4740" w:type="dxa"/>
            <w:tcBorders>
              <w:top w:val="single" w:sz="6" w:space="0" w:color="auto"/>
              <w:left w:val="single" w:sz="6" w:space="0" w:color="auto"/>
              <w:bottom w:val="single" w:sz="4" w:space="0" w:color="auto"/>
              <w:right w:val="single" w:sz="6"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广州市市政公用工程安全文明绿色施工工地</w:t>
            </w:r>
          </w:p>
        </w:tc>
        <w:tc>
          <w:tcPr>
            <w:tcW w:w="5200" w:type="dxa"/>
            <w:tcBorders>
              <w:top w:val="single" w:sz="6" w:space="0" w:color="auto"/>
              <w:left w:val="single" w:sz="6" w:space="0" w:color="auto"/>
              <w:bottom w:val="single" w:sz="4" w:space="0" w:color="auto"/>
              <w:right w:val="single" w:sz="6"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广州市市政工程协会</w:t>
            </w:r>
          </w:p>
        </w:tc>
        <w:tc>
          <w:tcPr>
            <w:tcW w:w="1020" w:type="dxa"/>
            <w:tcBorders>
              <w:top w:val="single" w:sz="6" w:space="0" w:color="auto"/>
              <w:left w:val="single" w:sz="6" w:space="0" w:color="auto"/>
              <w:bottom w:val="single" w:sz="4" w:space="0" w:color="auto"/>
              <w:right w:val="single" w:sz="6"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single" w:sz="6" w:space="0" w:color="auto"/>
              <w:left w:val="single" w:sz="6" w:space="0" w:color="auto"/>
              <w:bottom w:val="single" w:sz="4" w:space="0" w:color="auto"/>
              <w:right w:val="single" w:sz="6"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620" w:type="dxa"/>
            <w:tcBorders>
              <w:top w:val="single" w:sz="6" w:space="0" w:color="auto"/>
              <w:left w:val="single" w:sz="6"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 xml:space="preserve">　</w:t>
            </w:r>
          </w:p>
        </w:tc>
      </w:tr>
      <w:tr w:rsidR="00C0787D" w:rsidRPr="00F96AD2" w:rsidTr="00913AE2">
        <w:trPr>
          <w:cantSplit/>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27</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广州市五羊杯</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广州市建筑业联合会或广州市市政工程协会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cantSplit/>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28</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广州市建设工程优质奖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广州市建筑业联合会或广州市市政工程协会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cantSplit/>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29</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广州市建设工程结构优质奖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广州市建筑业联合会或广州市市政工程协会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cantSplit/>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30</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广州市建设工程中小型优质奖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广州市建筑业联合会或广州市市政工程协会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cantSplit/>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31</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广州市水务精品工程</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广州水务协会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cantSplit/>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32</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市水务局通报表扬或嘉奖的</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广州市水务局或其委托单位（机构）</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2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c>
          <w:tcPr>
            <w:tcW w:w="16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cantSplit/>
          <w:trHeight w:val="285"/>
        </w:trPr>
        <w:tc>
          <w:tcPr>
            <w:tcW w:w="14420" w:type="dxa"/>
            <w:gridSpan w:val="6"/>
            <w:tcBorders>
              <w:top w:val="single" w:sz="4" w:space="0" w:color="auto"/>
              <w:left w:val="single" w:sz="4" w:space="0" w:color="auto"/>
              <w:bottom w:val="single" w:sz="4" w:space="0" w:color="auto"/>
              <w:right w:val="single" w:sz="4" w:space="0" w:color="000000"/>
            </w:tcBorders>
            <w:vAlign w:val="center"/>
          </w:tcPr>
          <w:p w:rsidR="00C0787D" w:rsidRPr="00F96AD2" w:rsidRDefault="00C0787D" w:rsidP="00913AE2">
            <w:pPr>
              <w:widowControl/>
              <w:spacing w:line="300" w:lineRule="exact"/>
              <w:jc w:val="left"/>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二、非广州地区的水务工程项目</w:t>
            </w:r>
          </w:p>
        </w:tc>
      </w:tr>
      <w:tr w:rsidR="00C0787D" w:rsidRPr="00F96AD2" w:rsidTr="00913AE2">
        <w:trPr>
          <w:cantSplit/>
          <w:trHeight w:val="285"/>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鲁班奖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6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cantSplit/>
          <w:trHeight w:val="405"/>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市政金杯奖（全国市政金杯示范工程）</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中国市政工程协会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6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cantSplit/>
          <w:trHeight w:val="315"/>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lastRenderedPageBreak/>
              <w:t>3</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中国土木工程詹天佑奖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中国土木工程学会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6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cantSplit/>
          <w:trHeight w:val="315"/>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4</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国家优质工程金质奖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中国施工企业管理协会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6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cantSplit/>
          <w:trHeight w:val="315"/>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5</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建设工程项目施工安全生产标准化建设工地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中国建筑业协会建筑安全分会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6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bl>
    <w:p w:rsidR="00C0787D" w:rsidRPr="00F96AD2" w:rsidRDefault="00C0787D" w:rsidP="00C0787D">
      <w:pPr>
        <w:widowControl/>
        <w:spacing w:line="300" w:lineRule="exact"/>
        <w:jc w:val="left"/>
        <w:rPr>
          <w:rFonts w:asciiTheme="minorEastAsia" w:eastAsiaTheme="minorEastAsia" w:hAnsiTheme="minorEastAsia"/>
          <w:b/>
          <w:kern w:val="0"/>
          <w:sz w:val="24"/>
          <w:szCs w:val="24"/>
          <w:shd w:val="clear" w:color="auto" w:fill="FFFFFF"/>
        </w:rPr>
      </w:pPr>
    </w:p>
    <w:p w:rsidR="00C0787D" w:rsidRPr="00F96AD2" w:rsidRDefault="00C0787D" w:rsidP="00C0787D">
      <w:pPr>
        <w:widowControl/>
        <w:jc w:val="left"/>
        <w:rPr>
          <w:rFonts w:asciiTheme="minorEastAsia" w:eastAsiaTheme="minorEastAsia" w:hAnsiTheme="minorEastAsia"/>
          <w:b/>
          <w:kern w:val="0"/>
          <w:sz w:val="24"/>
          <w:szCs w:val="24"/>
          <w:shd w:val="clear" w:color="auto" w:fill="FFFFFF"/>
        </w:rPr>
      </w:pPr>
      <w:r w:rsidRPr="00F96AD2">
        <w:rPr>
          <w:rFonts w:asciiTheme="minorEastAsia" w:eastAsiaTheme="minorEastAsia" w:hAnsiTheme="minorEastAsia"/>
          <w:b/>
          <w:kern w:val="0"/>
          <w:sz w:val="24"/>
          <w:szCs w:val="24"/>
          <w:shd w:val="clear" w:color="auto" w:fill="FFFFFF"/>
        </w:rPr>
        <w:br w:type="page"/>
      </w:r>
    </w:p>
    <w:p w:rsidR="00C0787D" w:rsidRPr="00F96AD2" w:rsidRDefault="00C0787D" w:rsidP="00C0787D">
      <w:pPr>
        <w:spacing w:line="58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lastRenderedPageBreak/>
        <w:t>附件1-2</w:t>
      </w:r>
    </w:p>
    <w:tbl>
      <w:tblPr>
        <w:tblW w:w="0" w:type="auto"/>
        <w:tblInd w:w="93" w:type="dxa"/>
        <w:tblLayout w:type="fixed"/>
        <w:tblLook w:val="0000"/>
      </w:tblPr>
      <w:tblGrid>
        <w:gridCol w:w="640"/>
        <w:gridCol w:w="4740"/>
        <w:gridCol w:w="5200"/>
        <w:gridCol w:w="1020"/>
        <w:gridCol w:w="1200"/>
        <w:gridCol w:w="1700"/>
      </w:tblGrid>
      <w:tr w:rsidR="00C0787D" w:rsidRPr="00F96AD2" w:rsidTr="00913AE2">
        <w:trPr>
          <w:trHeight w:val="540"/>
          <w:tblHeader/>
        </w:trPr>
        <w:tc>
          <w:tcPr>
            <w:tcW w:w="14500" w:type="dxa"/>
            <w:gridSpan w:val="6"/>
            <w:tcBorders>
              <w:top w:val="nil"/>
              <w:left w:val="nil"/>
              <w:bottom w:val="single" w:sz="4" w:space="0" w:color="auto"/>
              <w:right w:val="nil"/>
            </w:tcBorders>
            <w:vAlign w:val="center"/>
          </w:tcPr>
          <w:p w:rsidR="00C0787D" w:rsidRPr="00F96AD2" w:rsidRDefault="00C0787D" w:rsidP="009857E1">
            <w:pPr>
              <w:widowControl/>
              <w:spacing w:line="480" w:lineRule="auto"/>
              <w:jc w:val="center"/>
              <w:rPr>
                <w:rFonts w:asciiTheme="minorEastAsia" w:eastAsiaTheme="minorEastAsia" w:hAnsiTheme="minorEastAsia"/>
                <w:kern w:val="0"/>
                <w:sz w:val="24"/>
                <w:szCs w:val="24"/>
              </w:rPr>
            </w:pPr>
            <w:r w:rsidRPr="009857E1">
              <w:rPr>
                <w:rFonts w:asciiTheme="minorEastAsia" w:eastAsiaTheme="minorEastAsia" w:hAnsiTheme="minorEastAsia" w:cs="宋体" w:hint="eastAsia"/>
                <w:b/>
                <w:kern w:val="0"/>
                <w:sz w:val="24"/>
                <w:szCs w:val="24"/>
              </w:rPr>
              <w:t>广州市水务建设市场施工企业获奖奖项认定标准（水利类企业）</w:t>
            </w:r>
          </w:p>
        </w:tc>
      </w:tr>
      <w:tr w:rsidR="00C0787D" w:rsidRPr="00F96AD2" w:rsidTr="00913AE2">
        <w:trPr>
          <w:trHeight w:val="645"/>
          <w:tblHeader/>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序号</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奖项</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认定或颁奖部门</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加分值</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其中参建单位加分</w:t>
            </w:r>
          </w:p>
        </w:tc>
        <w:tc>
          <w:tcPr>
            <w:tcW w:w="17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备注</w:t>
            </w:r>
          </w:p>
        </w:tc>
      </w:tr>
      <w:tr w:rsidR="00C0787D" w:rsidRPr="00F96AD2" w:rsidTr="00913AE2">
        <w:trPr>
          <w:trHeight w:val="285"/>
        </w:trPr>
        <w:tc>
          <w:tcPr>
            <w:tcW w:w="14500" w:type="dxa"/>
            <w:gridSpan w:val="6"/>
            <w:tcBorders>
              <w:top w:val="single" w:sz="4" w:space="0" w:color="auto"/>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一、广州地区（含广州市为受益市的）的水务工程项目</w:t>
            </w:r>
          </w:p>
        </w:tc>
      </w:tr>
      <w:tr w:rsidR="00C0787D" w:rsidRPr="00F96AD2" w:rsidTr="00913AE2">
        <w:trPr>
          <w:trHeight w:val="285"/>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中国水利工程优质（大禹）奖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中国水利工程协会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15</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6</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大禹水利科学技术奖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中国水利学会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15</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6</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鲁班奖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15</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6</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4</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国家优质工程金质奖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中国施工企业管理协会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15</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6</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5</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水利建设工程文明工地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中国水利工程协会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6</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国家优质工程奖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中国施工企业管理协会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中国土木工程詹天佑奖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中国土木工程学会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54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8</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华夏建设科学技术奖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中国建筑设计研究院</w:t>
            </w:r>
            <w:r w:rsidRPr="00F96AD2">
              <w:rPr>
                <w:rFonts w:asciiTheme="minorEastAsia" w:eastAsiaTheme="minorEastAsia" w:hAnsiTheme="minorEastAsia" w:cs="宋体" w:hint="eastAsia"/>
                <w:kern w:val="0"/>
                <w:sz w:val="24"/>
                <w:szCs w:val="24"/>
              </w:rPr>
              <w:br/>
              <w:t>（华夏建设科学技术奖励委员会 ）</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54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9</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全国绿色建筑创新奖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住房城乡建设部</w:t>
            </w:r>
            <w:r w:rsidRPr="00F96AD2">
              <w:rPr>
                <w:rFonts w:asciiTheme="minorEastAsia" w:eastAsiaTheme="minorEastAsia" w:hAnsiTheme="minorEastAsia" w:cs="宋体" w:hint="eastAsia"/>
                <w:kern w:val="0"/>
                <w:sz w:val="24"/>
                <w:szCs w:val="24"/>
              </w:rPr>
              <w:br/>
              <w:t>（住房城乡建设部建筑节能与科技司）</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10</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工程项目管理优秀奖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中国勘察设计协会/中国工程咨询协会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11</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工程总承包优秀奖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中国勘察设计协会/中国工程咨询协会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12</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国家级水利行业工法</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中国水利工程协会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c>
          <w:tcPr>
            <w:tcW w:w="17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主要完成单位</w:t>
            </w:r>
          </w:p>
        </w:tc>
      </w:tr>
      <w:tr w:rsidR="00C0787D" w:rsidRPr="00F96AD2" w:rsidTr="00913AE2">
        <w:trPr>
          <w:trHeight w:val="285"/>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13</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广东优质水利工程奖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广东省水利水电行业协会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54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14</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广东省水利学会水利科学技术奖（广东水利科技奖）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广东省水利学会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一等奖</w:t>
            </w:r>
          </w:p>
        </w:tc>
      </w:tr>
      <w:tr w:rsidR="00C0787D" w:rsidRPr="00F96AD2" w:rsidTr="00913AE2">
        <w:trPr>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15</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广东省土木工程詹天佑故乡杯</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广东省土木建筑学会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16</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广东省建设工程金匠奖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17</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广东省建设工程优质奖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18</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广东省建设工程优质结构奖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19</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广东省市政优良样板工程</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广东省市政行业协会或广东省建筑业协会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lastRenderedPageBreak/>
              <w:t>20</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广东省水利建设工程文明工地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广东省水利水电行业协会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21</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广东省水利水电工程工法</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广东省水利水电行业协会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7</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c>
          <w:tcPr>
            <w:tcW w:w="17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主要完成单位</w:t>
            </w:r>
          </w:p>
        </w:tc>
      </w:tr>
      <w:tr w:rsidR="00C0787D" w:rsidRPr="00F96AD2" w:rsidTr="00913AE2">
        <w:trPr>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22</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广州市建设工程安全文明绿色施工样板工地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广州市建筑业联合会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54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23</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广州市建设工程安全文明绿色施工标准化示范工地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广州市建筑业联合会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24</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广州市市政公用工程安全文明绿色施工工地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广州市市政工程协会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00"/>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25</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广州市水务精品工程</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广州水务协会</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15"/>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26</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市水务局通报表扬或嘉奖的</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cs="宋体"/>
                <w:kern w:val="0"/>
                <w:sz w:val="24"/>
                <w:szCs w:val="24"/>
              </w:rPr>
            </w:pPr>
            <w:r w:rsidRPr="00F96AD2">
              <w:rPr>
                <w:rFonts w:asciiTheme="minorEastAsia" w:eastAsiaTheme="minorEastAsia" w:hAnsiTheme="minorEastAsia" w:cs="宋体" w:hint="eastAsia"/>
                <w:kern w:val="0"/>
                <w:sz w:val="24"/>
                <w:szCs w:val="24"/>
              </w:rPr>
              <w:t>广州市水务局或其委托单位（机构）</w:t>
            </w:r>
          </w:p>
        </w:tc>
        <w:tc>
          <w:tcPr>
            <w:tcW w:w="102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2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285"/>
        </w:trPr>
        <w:tc>
          <w:tcPr>
            <w:tcW w:w="14500" w:type="dxa"/>
            <w:gridSpan w:val="6"/>
            <w:tcBorders>
              <w:top w:val="single" w:sz="4" w:space="0" w:color="auto"/>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b/>
                <w:bCs/>
                <w:kern w:val="0"/>
                <w:sz w:val="24"/>
                <w:szCs w:val="24"/>
              </w:rPr>
            </w:pPr>
            <w:r w:rsidRPr="00F96AD2">
              <w:rPr>
                <w:rFonts w:asciiTheme="minorEastAsia" w:eastAsiaTheme="minorEastAsia" w:hAnsiTheme="minorEastAsia" w:hint="eastAsia"/>
                <w:b/>
                <w:bCs/>
                <w:kern w:val="0"/>
                <w:sz w:val="24"/>
                <w:szCs w:val="24"/>
              </w:rPr>
              <w:t>二、非广州地区的水务工程项目</w:t>
            </w:r>
          </w:p>
        </w:tc>
      </w:tr>
      <w:tr w:rsidR="00C0787D" w:rsidRPr="00F96AD2" w:rsidTr="00913AE2">
        <w:trPr>
          <w:trHeight w:val="285"/>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鲁班奖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中国建筑业协会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15"/>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2</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市政金杯奖（全国市政金杯示范工程）</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中国市政工程协会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15"/>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中国土木工程詹天佑奖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中国土木工程学会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15"/>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4</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国家优质工程金质奖</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中国施工企业管理协会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r w:rsidR="00C0787D" w:rsidRPr="00F96AD2" w:rsidTr="00913AE2">
        <w:trPr>
          <w:trHeight w:val="315"/>
        </w:trPr>
        <w:tc>
          <w:tcPr>
            <w:tcW w:w="640" w:type="dxa"/>
            <w:tcBorders>
              <w:top w:val="nil"/>
              <w:left w:val="single" w:sz="4" w:space="0" w:color="auto"/>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5</w:t>
            </w:r>
          </w:p>
        </w:tc>
        <w:tc>
          <w:tcPr>
            <w:tcW w:w="474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建设工程项目施工安全生产标准化建设工地</w:t>
            </w:r>
          </w:p>
        </w:tc>
        <w:tc>
          <w:tcPr>
            <w:tcW w:w="5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hint="eastAsia"/>
                <w:kern w:val="0"/>
                <w:sz w:val="24"/>
                <w:szCs w:val="24"/>
              </w:rPr>
              <w:t>中国建筑业协会建筑安全分会</w:t>
            </w:r>
          </w:p>
        </w:tc>
        <w:tc>
          <w:tcPr>
            <w:tcW w:w="102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3</w:t>
            </w:r>
          </w:p>
        </w:tc>
        <w:tc>
          <w:tcPr>
            <w:tcW w:w="1200" w:type="dxa"/>
            <w:tcBorders>
              <w:top w:val="nil"/>
              <w:left w:val="nil"/>
              <w:bottom w:val="single" w:sz="4" w:space="0" w:color="auto"/>
              <w:right w:val="single" w:sz="4" w:space="0" w:color="auto"/>
            </w:tcBorders>
            <w:vAlign w:val="center"/>
          </w:tcPr>
          <w:p w:rsidR="00C0787D" w:rsidRPr="00F96AD2" w:rsidRDefault="00C0787D" w:rsidP="00913AE2">
            <w:pPr>
              <w:widowControl/>
              <w:spacing w:line="300" w:lineRule="exact"/>
              <w:jc w:val="center"/>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1</w:t>
            </w:r>
          </w:p>
        </w:tc>
        <w:tc>
          <w:tcPr>
            <w:tcW w:w="1700" w:type="dxa"/>
            <w:tcBorders>
              <w:top w:val="nil"/>
              <w:left w:val="nil"/>
              <w:bottom w:val="single" w:sz="4" w:space="0" w:color="auto"/>
              <w:right w:val="single" w:sz="4" w:space="0" w:color="auto"/>
            </w:tcBorders>
            <w:noWrap/>
            <w:vAlign w:val="center"/>
          </w:tcPr>
          <w:p w:rsidR="00C0787D" w:rsidRPr="00F96AD2" w:rsidRDefault="00C0787D" w:rsidP="00913AE2">
            <w:pPr>
              <w:widowControl/>
              <w:spacing w:line="300" w:lineRule="exact"/>
              <w:jc w:val="left"/>
              <w:rPr>
                <w:rFonts w:asciiTheme="minorEastAsia" w:eastAsiaTheme="minorEastAsia" w:hAnsiTheme="minorEastAsia"/>
                <w:kern w:val="0"/>
                <w:sz w:val="24"/>
                <w:szCs w:val="24"/>
              </w:rPr>
            </w:pPr>
            <w:r w:rsidRPr="00F96AD2">
              <w:rPr>
                <w:rFonts w:asciiTheme="minorEastAsia" w:eastAsiaTheme="minorEastAsia" w:hAnsiTheme="minorEastAsia"/>
                <w:kern w:val="0"/>
                <w:sz w:val="24"/>
                <w:szCs w:val="24"/>
              </w:rPr>
              <w:t xml:space="preserve">　</w:t>
            </w:r>
          </w:p>
        </w:tc>
      </w:tr>
    </w:tbl>
    <w:p w:rsidR="00C0787D" w:rsidRPr="00F96AD2" w:rsidRDefault="00C0787D" w:rsidP="00C0787D">
      <w:pPr>
        <w:widowControl/>
        <w:spacing w:line="300" w:lineRule="exact"/>
        <w:jc w:val="left"/>
        <w:rPr>
          <w:rFonts w:asciiTheme="minorEastAsia" w:eastAsiaTheme="minorEastAsia" w:hAnsiTheme="minorEastAsia"/>
          <w:b/>
          <w:kern w:val="0"/>
          <w:sz w:val="24"/>
          <w:szCs w:val="24"/>
          <w:shd w:val="clear" w:color="auto" w:fill="FFFFFF"/>
        </w:rPr>
      </w:pPr>
    </w:p>
    <w:p w:rsidR="00574F80" w:rsidRPr="00F96AD2" w:rsidRDefault="00574F80" w:rsidP="00560595">
      <w:pPr>
        <w:widowControl/>
        <w:jc w:val="left"/>
        <w:rPr>
          <w:rFonts w:asciiTheme="minorEastAsia" w:eastAsiaTheme="minorEastAsia" w:hAnsiTheme="minorEastAsia"/>
          <w:sz w:val="24"/>
          <w:szCs w:val="24"/>
        </w:rPr>
      </w:pPr>
    </w:p>
    <w:sectPr w:rsidR="00574F80" w:rsidRPr="00F96AD2" w:rsidSect="00560595">
      <w:footerReference w:type="default" r:id="rId7"/>
      <w:pgSz w:w="16838" w:h="11906" w:orient="landscape"/>
      <w:pgMar w:top="720" w:right="720" w:bottom="720" w:left="720" w:header="851" w:footer="992"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ABF" w:rsidRDefault="00B30ABF" w:rsidP="00C0787D">
      <w:r>
        <w:separator/>
      </w:r>
    </w:p>
  </w:endnote>
  <w:endnote w:type="continuationSeparator" w:id="1">
    <w:p w:rsidR="00B30ABF" w:rsidRDefault="00B30ABF" w:rsidP="00C07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AD2" w:rsidRDefault="00F96AD2">
    <w:pPr>
      <w:pStyle w:val="a4"/>
      <w:framePr w:wrap="around" w:vAnchor="text" w:hAnchor="margin" w:xAlign="center" w:y="1"/>
      <w:rPr>
        <w:rStyle w:val="a7"/>
      </w:rPr>
    </w:pPr>
  </w:p>
  <w:p w:rsidR="00F96AD2" w:rsidRDefault="00F96AD2" w:rsidP="00F96AD2">
    <w:pPr>
      <w:adjustRightInd w:val="0"/>
      <w:snapToGrid w:val="0"/>
      <w:spacing w:beforeLines="50" w:line="380" w:lineRule="exact"/>
      <w:rPr>
        <w:rFonts w:ascii="仿宋_GB2312"/>
        <w:szCs w:val="21"/>
      </w:rPr>
    </w:pPr>
  </w:p>
  <w:p w:rsidR="00F96AD2" w:rsidRDefault="00F96AD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ABF" w:rsidRDefault="00B30ABF" w:rsidP="00C0787D">
      <w:r>
        <w:separator/>
      </w:r>
    </w:p>
  </w:footnote>
  <w:footnote w:type="continuationSeparator" w:id="1">
    <w:p w:rsidR="00B30ABF" w:rsidRDefault="00B30ABF" w:rsidP="00C078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E5769"/>
    <w:multiLevelType w:val="multilevel"/>
    <w:tmpl w:val="2A8E576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D181EF8"/>
    <w:multiLevelType w:val="multilevel"/>
    <w:tmpl w:val="2D181E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787D"/>
    <w:rsid w:val="00264B87"/>
    <w:rsid w:val="00560595"/>
    <w:rsid w:val="00574F80"/>
    <w:rsid w:val="00913AE2"/>
    <w:rsid w:val="009839C3"/>
    <w:rsid w:val="009857E1"/>
    <w:rsid w:val="009F29DB"/>
    <w:rsid w:val="00A71E63"/>
    <w:rsid w:val="00A8685C"/>
    <w:rsid w:val="00B30ABF"/>
    <w:rsid w:val="00BD4A99"/>
    <w:rsid w:val="00C019B3"/>
    <w:rsid w:val="00C0787D"/>
    <w:rsid w:val="00F96A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87D"/>
    <w:pPr>
      <w:widowControl w:val="0"/>
      <w:jc w:val="both"/>
    </w:pPr>
    <w:rPr>
      <w:rFonts w:ascii="Times New Roman" w:eastAsia="仿宋_GB2312" w:hAnsi="Times New Roman" w:cs="Times New Roman"/>
      <w:sz w:val="32"/>
      <w:szCs w:val="20"/>
    </w:rPr>
  </w:style>
  <w:style w:type="paragraph" w:styleId="2">
    <w:name w:val="heading 2"/>
    <w:basedOn w:val="a"/>
    <w:next w:val="a"/>
    <w:link w:val="2Char"/>
    <w:qFormat/>
    <w:rsid w:val="00C0787D"/>
    <w:pPr>
      <w:keepNext/>
      <w:keepLines/>
      <w:spacing w:before="260" w:after="260" w:line="416" w:lineRule="auto"/>
      <w:outlineLvl w:val="1"/>
    </w:pPr>
    <w:rPr>
      <w:rFonts w:ascii="Arial" w:eastAsia="黑体" w:hAnsi="Arial"/>
      <w:b/>
      <w:bCs/>
      <w:kern w:val="0"/>
      <w:szCs w:val="32"/>
    </w:rPr>
  </w:style>
  <w:style w:type="paragraph" w:styleId="3">
    <w:name w:val="heading 3"/>
    <w:basedOn w:val="a"/>
    <w:next w:val="a"/>
    <w:link w:val="3Char"/>
    <w:qFormat/>
    <w:rsid w:val="00C0787D"/>
    <w:pPr>
      <w:keepNext/>
      <w:keepLines/>
      <w:spacing w:before="260" w:after="100" w:afterAutospacing="1" w:line="416" w:lineRule="auto"/>
      <w:outlineLvl w:val="2"/>
    </w:pPr>
    <w:rPr>
      <w:rFonts w:ascii="Calibri" w:eastAsia="宋体" w:hAnsi="Calibri"/>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07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0787D"/>
    <w:rPr>
      <w:sz w:val="18"/>
      <w:szCs w:val="18"/>
    </w:rPr>
  </w:style>
  <w:style w:type="paragraph" w:styleId="a4">
    <w:name w:val="footer"/>
    <w:basedOn w:val="a"/>
    <w:link w:val="Char0"/>
    <w:unhideWhenUsed/>
    <w:rsid w:val="00C0787D"/>
    <w:pPr>
      <w:tabs>
        <w:tab w:val="center" w:pos="4153"/>
        <w:tab w:val="right" w:pos="8306"/>
      </w:tabs>
      <w:snapToGrid w:val="0"/>
      <w:jc w:val="left"/>
    </w:pPr>
    <w:rPr>
      <w:sz w:val="18"/>
      <w:szCs w:val="18"/>
    </w:rPr>
  </w:style>
  <w:style w:type="character" w:customStyle="1" w:styleId="Char0">
    <w:name w:val="页脚 Char"/>
    <w:basedOn w:val="a0"/>
    <w:link w:val="a4"/>
    <w:rsid w:val="00C0787D"/>
    <w:rPr>
      <w:sz w:val="18"/>
      <w:szCs w:val="18"/>
    </w:rPr>
  </w:style>
  <w:style w:type="character" w:customStyle="1" w:styleId="2Char">
    <w:name w:val="标题 2 Char"/>
    <w:basedOn w:val="a0"/>
    <w:link w:val="2"/>
    <w:rsid w:val="00C0787D"/>
    <w:rPr>
      <w:rFonts w:ascii="Arial" w:eastAsia="黑体" w:hAnsi="Arial" w:cs="Times New Roman"/>
      <w:b/>
      <w:bCs/>
      <w:kern w:val="0"/>
      <w:sz w:val="32"/>
      <w:szCs w:val="32"/>
    </w:rPr>
  </w:style>
  <w:style w:type="character" w:customStyle="1" w:styleId="3Char">
    <w:name w:val="标题 3 Char"/>
    <w:basedOn w:val="a0"/>
    <w:link w:val="3"/>
    <w:rsid w:val="00C0787D"/>
    <w:rPr>
      <w:rFonts w:ascii="Calibri" w:eastAsia="宋体" w:hAnsi="Calibri" w:cs="Times New Roman"/>
      <w:b/>
      <w:bCs/>
      <w:kern w:val="0"/>
      <w:sz w:val="32"/>
      <w:szCs w:val="32"/>
    </w:rPr>
  </w:style>
  <w:style w:type="character" w:customStyle="1" w:styleId="Char1">
    <w:name w:val="正文文本缩进 Char"/>
    <w:link w:val="a5"/>
    <w:rsid w:val="00C0787D"/>
    <w:rPr>
      <w:rFonts w:ascii="Times New Roman" w:eastAsia="宋体" w:hAnsi="Times New Roman" w:cs="Times New Roman"/>
      <w:sz w:val="24"/>
      <w:szCs w:val="20"/>
    </w:rPr>
  </w:style>
  <w:style w:type="character" w:styleId="a6">
    <w:name w:val="Strong"/>
    <w:qFormat/>
    <w:rsid w:val="00C0787D"/>
    <w:rPr>
      <w:b/>
      <w:bCs/>
    </w:rPr>
  </w:style>
  <w:style w:type="character" w:styleId="a7">
    <w:name w:val="page number"/>
    <w:basedOn w:val="a0"/>
    <w:rsid w:val="00C0787D"/>
  </w:style>
  <w:style w:type="character" w:customStyle="1" w:styleId="Char2">
    <w:name w:val="批注框文本 Char"/>
    <w:link w:val="a8"/>
    <w:semiHidden/>
    <w:rsid w:val="00C0787D"/>
    <w:rPr>
      <w:rFonts w:ascii="Calibri" w:eastAsia="宋体" w:hAnsi="Calibri" w:cs="Times New Roman"/>
      <w:sz w:val="18"/>
      <w:szCs w:val="18"/>
    </w:rPr>
  </w:style>
  <w:style w:type="character" w:customStyle="1" w:styleId="Char10">
    <w:name w:val="正文文本缩进 Char1"/>
    <w:uiPriority w:val="99"/>
    <w:semiHidden/>
    <w:rsid w:val="00C0787D"/>
    <w:rPr>
      <w:rFonts w:ascii="Times New Roman" w:eastAsia="仿宋_GB2312" w:hAnsi="Times New Roman" w:cs="Times New Roman"/>
      <w:sz w:val="32"/>
      <w:szCs w:val="20"/>
    </w:rPr>
  </w:style>
  <w:style w:type="paragraph" w:styleId="a5">
    <w:name w:val="Body Text Indent"/>
    <w:basedOn w:val="a"/>
    <w:link w:val="Char1"/>
    <w:rsid w:val="00C0787D"/>
    <w:pPr>
      <w:snapToGrid w:val="0"/>
      <w:spacing w:line="312" w:lineRule="auto"/>
      <w:ind w:left="680" w:hanging="680"/>
    </w:pPr>
    <w:rPr>
      <w:rFonts w:eastAsia="宋体"/>
      <w:sz w:val="24"/>
    </w:rPr>
  </w:style>
  <w:style w:type="character" w:customStyle="1" w:styleId="Char20">
    <w:name w:val="正文文本缩进 Char2"/>
    <w:basedOn w:val="a0"/>
    <w:link w:val="a5"/>
    <w:uiPriority w:val="99"/>
    <w:semiHidden/>
    <w:rsid w:val="00C0787D"/>
    <w:rPr>
      <w:rFonts w:ascii="Times New Roman" w:eastAsia="仿宋_GB2312" w:hAnsi="Times New Roman" w:cs="Times New Roman"/>
      <w:sz w:val="32"/>
      <w:szCs w:val="20"/>
    </w:rPr>
  </w:style>
  <w:style w:type="paragraph" w:customStyle="1" w:styleId="a9">
    <w:name w:val="公文标题"/>
    <w:basedOn w:val="3"/>
    <w:rsid w:val="00C0787D"/>
    <w:pPr>
      <w:spacing w:afterAutospacing="0" w:line="240" w:lineRule="auto"/>
      <w:ind w:left="1469" w:right="1542"/>
      <w:jc w:val="center"/>
    </w:pPr>
    <w:rPr>
      <w:rFonts w:ascii="Times New Roman" w:hAnsi="Times New Roman"/>
      <w:bCs w:val="0"/>
      <w:sz w:val="44"/>
      <w:szCs w:val="20"/>
    </w:rPr>
  </w:style>
  <w:style w:type="paragraph" w:styleId="a8">
    <w:name w:val="Balloon Text"/>
    <w:basedOn w:val="a"/>
    <w:link w:val="Char2"/>
    <w:semiHidden/>
    <w:rsid w:val="00C0787D"/>
    <w:pPr>
      <w:spacing w:after="100" w:afterAutospacing="1"/>
    </w:pPr>
    <w:rPr>
      <w:rFonts w:ascii="Calibri" w:eastAsia="宋体" w:hAnsi="Calibri"/>
      <w:sz w:val="18"/>
      <w:szCs w:val="18"/>
    </w:rPr>
  </w:style>
  <w:style w:type="character" w:customStyle="1" w:styleId="Char11">
    <w:name w:val="批注框文本 Char1"/>
    <w:basedOn w:val="a0"/>
    <w:link w:val="a8"/>
    <w:uiPriority w:val="99"/>
    <w:semiHidden/>
    <w:rsid w:val="00C0787D"/>
    <w:rPr>
      <w:rFonts w:ascii="Times New Roman" w:eastAsia="仿宋_GB2312" w:hAnsi="Times New Roman" w:cs="Times New Roman"/>
      <w:sz w:val="18"/>
      <w:szCs w:val="18"/>
    </w:rPr>
  </w:style>
  <w:style w:type="paragraph" w:styleId="aa">
    <w:name w:val="List Paragraph"/>
    <w:basedOn w:val="a"/>
    <w:uiPriority w:val="34"/>
    <w:qFormat/>
    <w:rsid w:val="00C0787D"/>
    <w:pPr>
      <w:spacing w:after="100" w:afterAutospacing="1"/>
      <w:ind w:firstLineChars="200" w:firstLine="420"/>
    </w:pPr>
    <w:rPr>
      <w:rFonts w:ascii="Calibri" w:eastAsia="宋体" w:hAnsi="Calibri"/>
      <w:sz w:val="21"/>
      <w:szCs w:val="22"/>
    </w:rPr>
  </w:style>
  <w:style w:type="table" w:styleId="ab">
    <w:name w:val="Table Grid"/>
    <w:basedOn w:val="a1"/>
    <w:rsid w:val="00C0787D"/>
    <w:pPr>
      <w:widowControl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pinioncontent">
    <w:name w:val="opinioncontent"/>
    <w:basedOn w:val="a0"/>
    <w:rsid w:val="00BD4A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928</Words>
  <Characters>5293</Characters>
  <Application>Microsoft Office Word</Application>
  <DocSecurity>0</DocSecurity>
  <Lines>44</Lines>
  <Paragraphs>12</Paragraphs>
  <ScaleCrop>false</ScaleCrop>
  <Company/>
  <LinksUpToDate>false</LinksUpToDate>
  <CharactersWithSpaces>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曾俊龙</dc:creator>
  <cp:lastModifiedBy>曾俊龙</cp:lastModifiedBy>
  <cp:revision>2</cp:revision>
  <cp:lastPrinted>2020-10-29T08:56:00Z</cp:lastPrinted>
  <dcterms:created xsi:type="dcterms:W3CDTF">2020-11-02T01:59:00Z</dcterms:created>
  <dcterms:modified xsi:type="dcterms:W3CDTF">2020-11-02T01:59:00Z</dcterms:modified>
</cp:coreProperties>
</file>