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24"/>
        </w:rPr>
        <w:t xml:space="preserve">     </w:t>
      </w:r>
      <w:r>
        <w:rPr>
          <w:rFonts w:hint="eastAsia" w:ascii="长城小标宋体" w:hAnsi="长城小标宋体" w:eastAsia="长城小标宋体" w:cs="长城小标宋体"/>
          <w:sz w:val="44"/>
          <w:szCs w:val="44"/>
        </w:rPr>
        <w:t xml:space="preserve"> </w:t>
      </w:r>
    </w:p>
    <w:p>
      <w:pPr>
        <w:jc w:val="center"/>
        <w:rPr>
          <w:rFonts w:hint="eastAsia" w:ascii="仿宋_GB2312" w:hAnsi="仿宋_GB2312" w:eastAsia="仿宋_GB2312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</w:rPr>
        <w:t>广州市水产良种场资格认定考评表</w:t>
      </w:r>
    </w:p>
    <w:tbl>
      <w:tblPr>
        <w:tblStyle w:val="3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240"/>
        <w:gridCol w:w="2130"/>
        <w:gridCol w:w="1229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考评项目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考评依据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标准分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基础设施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（15分）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1.生产设施、设备完好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现场察看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2.生活、办公设施档案、实验场地配套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现场察看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生态环境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1.水源环境、水质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检测报告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2.通电、通路、场容、场貌、卫生环境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现场察看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良种质量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1．良种来源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原始档案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2．种质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来源清楚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3．培育质量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检测、检疫、抽样、客户证明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生产经营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1．实际生产能力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决算、记录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2．经营不亏损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年度财务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决算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管理工作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（15分）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1．岗位责任制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场颁规章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2．质量管理，生产、用药及销售等记录档案管理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场颁规章、生产记录本等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3．安全生产，无重大责任事故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查看档案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4.服务水平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用户反映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技术工作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（20分）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1．技术队伍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职工名册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2．良种培育理论与操作规程掌握程度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现场问答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3．操作规程与技术培训制度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培训计划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综合评价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Times New Roman" w:eastAsia="仿宋_GB2312"/>
          <w:b/>
          <w:sz w:val="24"/>
          <w:szCs w:val="24"/>
        </w:rPr>
        <w:t>注：在良种质量考评依据一栏中，检测、检疫、抽样分别指检测报告、检疫报告和现场抽样；在生产经营一览中，决算、记录中分别指上年度决算和三年生产记录。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0D5F"/>
    <w:rsid w:val="18D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2020-01-22T09:10:00Z</dcterms:created>
  <dc:creator>采编编辑1579682103949</dc:creator>
  <cp:lastModifiedBy>采编编辑1579682103949</cp:lastModifiedBy>
  <dcterms:modified xsi:type="dcterms:W3CDTF">2020-01-22T09:10:16Z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