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  <w:t>广州市企业名称自主申报限制规则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-SA"/>
        </w:rPr>
        <w:t>第一条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为做好企业名称自主申报登记管理工作，根据《广东省商事登记条例》、《广州市企业名称自主申报登记管理办法》等规定，制定本规则。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第二条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本规则所称限制规则，是指申请人自主申报冠“广州市”、“广州”行政区划企业名称时，使用本规则确定为限制使用的文字和内容的，按条件申报。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第三条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经商标权利人许可，可将该驰名商标或著名商标作为企业名称中的字号使用。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第四条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企业名称可以使用自然人投资人的姓名作字号。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第五条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企业认缴注册资金5000万元以上的，可以不在其名称中标明所属行业或者经营特点。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第六条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企业为反映其经营特点，可以在名称中的字号之后使用国家（地区）名称或者县级以上行政区划的地名作为行业修饰语。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该地名不视为企业名称中的行政区划。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第七条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有限责任公司的名称应当标明“有限公司”或“有限责任公司”字样。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股份有限公司的名称应当标明“股份有限公司”或“股份公司”字样。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 xml:space="preserve">第八条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合伙企业应依据合伙人组成形式不同，在其名称中的组织形式后分别标明“（普通合伙）”或“（特殊普通合伙）”或“（有限合伙）”字样。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第九条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非公司企业法人、个人独资企业、合伙企业组织形式的表述应为“厂”、“店”、“部”、“中心”、“所”、“院”等。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第十条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农民专业合作社应当含有“专业合作社”等字样。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第十一条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除经国务院或国务院金融部门或省人民政府批准外，不得使用“交易所”、“交易中心”等字样。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第十二条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企业分支机构名称应当冠以其所从属企业的名称，标明行业和所在地行政区划名称或者地名，但其行业与其所从属的企业一致的，可以从略。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第十三条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企业分支机构应依据其上级企业的组成结构、责任形式，在其名称中冠“分公司”、“分厂”、“分店”、“分所”、“分院”、“营业部”、“中心”等，也可根据具体经营方式冠“宾馆”、“酒店”、“商场”、“餐厅”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第十四条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银行、保险、证券、邮政、电信等内部具有多层隶属关系的行业分支机构，其名称可含其上级企业的名称。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lang w:val="en-US" w:eastAsia="zh-CN" w:bidi="ar-SA"/>
    </w:r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洪霞</cp:lastModifiedBy>
  <dcterms:modified xsi:type="dcterms:W3CDTF">2020-03-30T07:01:27Z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