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before="0" w:after="0" w:line="560" w:lineRule="exact"/>
        <w:jc w:val="left"/>
        <w:textAlignment w:val="auto"/>
        <w:rPr>
          <w:rFonts w:ascii="仿宋_GB2312" w:eastAsia="仿宋_GB2312"/>
          <w:color w:val="auto"/>
          <w:spacing w:val="0"/>
          <w:sz w:val="32"/>
          <w:szCs w:val="32"/>
          <w:highlight w:val="none"/>
        </w:rPr>
      </w:pPr>
      <w:r>
        <w:rPr>
          <w:rFonts w:hint="eastAsia" w:ascii="黑体" w:hAnsi="Times New Roman" w:eastAsia="黑体" w:cs="Times New Roman"/>
          <w:b w:val="0"/>
          <w:bCs w:val="0"/>
          <w:spacing w:val="0"/>
          <w:kern w:val="2"/>
          <w:sz w:val="32"/>
          <w:szCs w:val="32"/>
          <w:highlight w:val="none"/>
          <w:lang w:val="en-US" w:eastAsia="zh-CN" w:bidi="ar-SA"/>
        </w:rPr>
        <w:t>附件9</w:t>
      </w:r>
    </w:p>
    <w:p>
      <w:pPr>
        <w:pStyle w:val="8"/>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Times New Roman"/>
          <w:b w:val="0"/>
          <w:bCs w:val="0"/>
          <w:spacing w:val="0"/>
          <w:kern w:val="2"/>
          <w:sz w:val="32"/>
          <w:szCs w:val="32"/>
          <w:highlight w:val="none"/>
          <w:lang w:val="en-US" w:eastAsia="zh-CN" w:bidi="ar-SA"/>
        </w:rPr>
      </w:pPr>
      <w:r>
        <w:rPr>
          <w:rFonts w:hint="eastAsia" w:ascii="黑体" w:hAnsi="黑体" w:eastAsia="黑体" w:cs="Times New Roman"/>
          <w:b w:val="0"/>
          <w:bCs w:val="0"/>
          <w:spacing w:val="0"/>
          <w:kern w:val="2"/>
          <w:sz w:val="32"/>
          <w:szCs w:val="32"/>
          <w:highlight w:val="none"/>
          <w:lang w:val="en-US" w:eastAsia="zh-CN" w:bidi="ar-SA"/>
        </w:rPr>
        <w:t>不予许可复函（范例）</w:t>
      </w:r>
    </w:p>
    <w:p>
      <w:pPr>
        <w:pStyle w:val="8"/>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cs="Times New Roman"/>
          <w:b w:val="0"/>
          <w:bCs w:val="0"/>
          <w:spacing w:val="0"/>
          <w:kern w:val="2"/>
          <w:sz w:val="44"/>
          <w:szCs w:val="44"/>
          <w:highlight w:val="none"/>
          <w:lang w:val="en-US" w:eastAsia="zh-CN" w:bidi="ar-SA"/>
        </w:rPr>
      </w:pPr>
      <w:r>
        <w:rPr>
          <w:rFonts w:hint="eastAsia" w:ascii="方正小标宋简体" w:hAnsi="Times New Roman" w:eastAsia="方正小标宋简体" w:cs="Times New Roman"/>
          <w:b w:val="0"/>
          <w:bCs w:val="0"/>
          <w:spacing w:val="0"/>
          <w:kern w:val="2"/>
          <w:sz w:val="44"/>
          <w:szCs w:val="44"/>
          <w:highlight w:val="none"/>
          <w:lang w:val="en-US" w:eastAsia="zh-CN" w:bidi="ar-SA"/>
        </w:rPr>
        <w:t>关于申请办理乡村建设规划许可证的复函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eastAsia="仿宋_GB2312"/>
          <w:color w:val="auto"/>
          <w:spacing w:val="0"/>
          <w:sz w:val="32"/>
          <w:szCs w:val="32"/>
          <w:highlight w:val="none"/>
          <w:u w:val="singl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Times New Roman" w:eastAsia="仿宋_GB2312"/>
          <w:spacing w:val="0"/>
          <w:sz w:val="32"/>
          <w:szCs w:val="32"/>
          <w:highlight w:val="none"/>
          <w:u w:val="none"/>
        </w:rPr>
      </w:pPr>
      <w:r>
        <w:rPr>
          <w:rFonts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50" w:lineRule="exact"/>
        <w:ind w:firstLine="628" w:firstLineChars="200"/>
        <w:textAlignment w:val="auto"/>
        <w:rPr>
          <w:rFonts w:hint="eastAsia" w:ascii="仿宋_GB2312" w:hAnsi="Times New Roman" w:eastAsia="仿宋_GB2312"/>
          <w:spacing w:val="0"/>
          <w:sz w:val="32"/>
          <w:szCs w:val="32"/>
          <w:highlight w:val="none"/>
          <w:u w:val="none"/>
        </w:rPr>
      </w:pPr>
      <w:r>
        <w:rPr>
          <w:rFonts w:hint="eastAsia" w:ascii="仿宋_GB2312" w:hAnsi="Times New Roman" w:eastAsia="仿宋_GB2312"/>
          <w:spacing w:val="0"/>
          <w:sz w:val="32"/>
          <w:szCs w:val="32"/>
          <w:highlight w:val="none"/>
          <w:u w:val="none"/>
        </w:rPr>
        <w:t>你（单位）关于申请在</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u w:val="none"/>
        </w:rPr>
        <w:t>地段办理《乡村建设规划许可证》的申请表及有关资料收悉。经核，现函复如下：</w:t>
      </w:r>
    </w:p>
    <w:p>
      <w:pPr>
        <w:keepNext w:val="0"/>
        <w:keepLines w:val="0"/>
        <w:pageBreakBefore w:val="0"/>
        <w:widowControl w:val="0"/>
        <w:kinsoku/>
        <w:wordWrap/>
        <w:overflowPunct/>
        <w:topLinePunct w:val="0"/>
        <w:autoSpaceDE/>
        <w:autoSpaceDN/>
        <w:bidi w:val="0"/>
        <w:adjustRightInd/>
        <w:snapToGrid/>
        <w:spacing w:line="550" w:lineRule="exact"/>
        <w:ind w:firstLine="628" w:firstLineChars="200"/>
        <w:textAlignment w:val="auto"/>
        <w:rPr>
          <w:rFonts w:hint="eastAsia" w:ascii="仿宋_GB2312" w:eastAsia="仿宋_GB2312"/>
          <w:color w:val="auto"/>
          <w:spacing w:val="0"/>
          <w:sz w:val="32"/>
          <w:szCs w:val="32"/>
          <w:highlight w:val="none"/>
        </w:rPr>
      </w:pPr>
      <w:r>
        <w:rPr>
          <w:rFonts w:hint="eastAsia" w:ascii="仿宋_GB2312" w:hAnsi="Times New Roman" w:eastAsia="仿宋_GB2312"/>
          <w:spacing w:val="0"/>
          <w:sz w:val="32"/>
          <w:szCs w:val="32"/>
          <w:highlight w:val="none"/>
          <w:u w:val="none"/>
        </w:rPr>
        <w:t>你（单位）申请的建设项目不符合《广州市乡村建设规划许可证实施办法》第</w:t>
      </w:r>
      <w:r>
        <w:rPr>
          <w:rFonts w:hint="eastAsia" w:ascii="仿宋_GB2312" w:hAnsi="Times New Roman" w:eastAsia="仿宋_GB2312"/>
          <w:spacing w:val="0"/>
          <w:sz w:val="32"/>
          <w:szCs w:val="32"/>
          <w:highlight w:val="none"/>
          <w:u w:val="single"/>
        </w:rPr>
        <w:t xml:space="preserve">   </w:t>
      </w:r>
      <w:r>
        <w:rPr>
          <w:rFonts w:hint="eastAsia" w:ascii="仿宋_GB2312" w:hAnsi="Times New Roman" w:eastAsia="仿宋_GB2312"/>
          <w:spacing w:val="0"/>
          <w:sz w:val="32"/>
          <w:szCs w:val="32"/>
          <w:highlight w:val="none"/>
          <w:u w:val="none"/>
        </w:rPr>
        <w:t>条，或未到自然资源行政主管部门办理用地审批手续，或该项目已动工建设，涉嫌违法用地（或违法建设）问题。请完善上述相关情况后，再行办理相关乡村建设规划许可手续</w:t>
      </w:r>
      <w:r>
        <w:rPr>
          <w:rFonts w:hint="eastAsia" w:ascii="仿宋_GB2312" w:eastAsia="仿宋_GB2312"/>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firstLine="628" w:firstLineChars="200"/>
        <w:textAlignment w:val="auto"/>
        <w:rPr>
          <w:rFonts w:hint="eastAsia" w:ascii="仿宋_GB2312" w:eastAsia="仿宋_GB2312"/>
          <w:color w:val="auto"/>
          <w:spacing w:val="0"/>
          <w:sz w:val="32"/>
          <w:szCs w:val="32"/>
          <w:highlight w:val="none"/>
        </w:rPr>
      </w:pPr>
      <w:r>
        <w:rPr>
          <w:rFonts w:hint="eastAsia" w:ascii="仿宋_GB2312" w:hAnsi="Times New Roman" w:eastAsia="仿宋_GB2312"/>
          <w:spacing w:val="0"/>
          <w:sz w:val="32"/>
          <w:szCs w:val="32"/>
          <w:highlight w:val="none"/>
          <w:u w:val="none"/>
        </w:rPr>
        <w:t>如你（单位）对本机关作出的决定不服，可在收到文书之日起60日内向广州市人民政府（市政府行政复议机构地址：1.广州市越秀区小北路183号金和大厦2楼，广州市政府行政复议办公室窗口，电话：020-83555988。2.广州市越秀区连新路31号，广州市公共法律服务中心3号窗口，电话：020-83100336。）申请行政复议，或者在收到文书之日起6个月内依法向广州铁路运输法院提起行政诉讼。</w:t>
      </w:r>
    </w:p>
    <w:p>
      <w:pPr>
        <w:keepNext w:val="0"/>
        <w:keepLines w:val="0"/>
        <w:pageBreakBefore w:val="0"/>
        <w:widowControl w:val="0"/>
        <w:kinsoku/>
        <w:wordWrap/>
        <w:overflowPunct/>
        <w:topLinePunct w:val="0"/>
        <w:autoSpaceDE/>
        <w:autoSpaceDN/>
        <w:bidi w:val="0"/>
        <w:adjustRightInd/>
        <w:snapToGrid/>
        <w:spacing w:line="550" w:lineRule="exact"/>
        <w:ind w:firstLine="628" w:firstLineChars="200"/>
        <w:textAlignment w:val="auto"/>
        <w:rPr>
          <w:rFonts w:hint="eastAsia" w:ascii="仿宋_GB2312" w:hAnsi="Times New Roman" w:eastAsia="仿宋_GB2312"/>
          <w:spacing w:val="0"/>
          <w:sz w:val="32"/>
          <w:szCs w:val="32"/>
          <w:highlight w:val="none"/>
          <w:u w:val="none"/>
          <w:lang w:eastAsia="zh-CN"/>
        </w:rPr>
      </w:pPr>
      <w:r>
        <w:rPr>
          <w:rFonts w:hint="eastAsia" w:ascii="仿宋_GB2312" w:hAnsi="Times New Roman" w:eastAsia="仿宋_GB2312"/>
          <w:spacing w:val="0"/>
          <w:sz w:val="32"/>
          <w:szCs w:val="32"/>
          <w:highlight w:val="none"/>
          <w:u w:val="none"/>
        </w:rPr>
        <w:t>此复</w:t>
      </w:r>
      <w:r>
        <w:rPr>
          <w:rFonts w:hint="eastAsia" w:ascii="仿宋_GB2312" w:hAnsi="Times New Roman" w:eastAsia="仿宋_GB2312"/>
          <w:spacing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28" w:firstLineChars="200"/>
        <w:textAlignment w:val="auto"/>
        <w:rPr>
          <w:rFonts w:ascii="仿宋_GB2312" w:eastAsia="仿宋_GB2312"/>
          <w:color w:val="auto"/>
          <w:spacing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50" w:lineRule="exact"/>
        <w:ind w:right="1268" w:rightChars="404" w:firstLine="628" w:firstLineChars="200"/>
        <w:jc w:val="right"/>
        <w:textAlignment w:val="auto"/>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 xml:space="preserve">  年  月  日</w:t>
      </w:r>
    </w:p>
    <w:p>
      <w:pPr>
        <w:pStyle w:val="7"/>
        <w:spacing w:after="0" w:line="20" w:lineRule="exact"/>
        <w:rPr>
          <w:rFonts w:hint="eastAsia" w:ascii="仿宋_GB2312" w:hAnsi="仿宋" w:cs="仿宋"/>
          <w:color w:val="000000"/>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092453"/>
    <w:rsid w:val="0410065C"/>
    <w:rsid w:val="04110210"/>
    <w:rsid w:val="042C1A2A"/>
    <w:rsid w:val="0431637A"/>
    <w:rsid w:val="043E3D90"/>
    <w:rsid w:val="0442797D"/>
    <w:rsid w:val="04454D0B"/>
    <w:rsid w:val="04461A99"/>
    <w:rsid w:val="04510A3A"/>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85995"/>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C293F"/>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33BC5"/>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14F81"/>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2A608C"/>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500DD5"/>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747B89"/>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3C7261"/>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B0CC7"/>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6E0AB2"/>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23552"/>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B7CE8"/>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27915"/>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127C23"/>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13325"/>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91A82"/>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D1811"/>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82C44"/>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332A7"/>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7053F"/>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03102"/>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7</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2022-06-20T07:22:48Z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