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03" w:rsidRDefault="00944D03">
      <w:pPr>
        <w:rPr>
          <w:rFonts w:hint="eastAsia"/>
        </w:rPr>
      </w:pPr>
    </w:p>
    <w:p w:rsidR="000C521F" w:rsidRDefault="000C521F" w:rsidP="000C521F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  <w:lang w:val="en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0C521F" w:rsidRDefault="000C521F" w:rsidP="000C521F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0C521F" w:rsidRDefault="000C521F" w:rsidP="000C521F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选题征集重点</w:t>
      </w:r>
    </w:p>
    <w:bookmarkEnd w:id="0"/>
    <w:p w:rsidR="000C521F" w:rsidRDefault="000C521F" w:rsidP="000C521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</w:rPr>
        <w:t>一、习近平法治思想创新实践研究</w:t>
      </w:r>
    </w:p>
    <w:p w:rsidR="000C521F" w:rsidRDefault="000C521F" w:rsidP="000C521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</w:t>
      </w:r>
      <w:r>
        <w:rPr>
          <w:rFonts w:ascii="Times New Roman" w:eastAsia="仿宋_GB2312" w:hAnsi="Times New Roman"/>
          <w:sz w:val="32"/>
          <w:szCs w:val="32"/>
        </w:rPr>
        <w:t>坚持抓住领导干部这个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关键少数</w:t>
      </w:r>
      <w:r>
        <w:rPr>
          <w:rFonts w:ascii="Times New Roman" w:eastAsia="仿宋_GB2312" w:hAnsi="Times New Roman"/>
          <w:sz w:val="32"/>
          <w:szCs w:val="32"/>
        </w:rPr>
        <w:t>”——</w:t>
      </w:r>
      <w:r>
        <w:rPr>
          <w:rFonts w:ascii="Times New Roman" w:eastAsia="仿宋_GB2312" w:hAnsi="Times New Roman"/>
          <w:sz w:val="32"/>
          <w:szCs w:val="32"/>
        </w:rPr>
        <w:t>构建</w:t>
      </w:r>
      <w:r>
        <w:rPr>
          <w:rFonts w:ascii="Times New Roman" w:eastAsia="仿宋_GB2312" w:hAnsi="Times New Roman" w:hint="eastAsia"/>
          <w:sz w:val="32"/>
          <w:szCs w:val="32"/>
        </w:rPr>
        <w:t>广州</w:t>
      </w:r>
      <w:r>
        <w:rPr>
          <w:rFonts w:ascii="Times New Roman" w:eastAsia="仿宋_GB2312" w:hAnsi="Times New Roman"/>
          <w:sz w:val="32"/>
          <w:szCs w:val="32"/>
        </w:rPr>
        <w:t>法治建设第一责任人考评指标体系研究</w:t>
      </w:r>
    </w:p>
    <w:p w:rsidR="000C521F" w:rsidRDefault="000C521F" w:rsidP="000C521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三、推动广州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制造业立市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战略部署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法治保障</w:t>
      </w:r>
      <w:r>
        <w:rPr>
          <w:rFonts w:ascii="Times New Roman" w:eastAsia="仿宋_GB2312" w:hAnsi="Times New Roman"/>
          <w:sz w:val="32"/>
          <w:szCs w:val="32"/>
        </w:rPr>
        <w:t>研究</w:t>
      </w:r>
    </w:p>
    <w:p w:rsidR="000C521F" w:rsidRDefault="000C521F" w:rsidP="000C521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四、健全科技成果实现高质量产业转化的制度机制</w:t>
      </w:r>
      <w:r>
        <w:rPr>
          <w:rFonts w:ascii="Times New Roman" w:eastAsia="仿宋_GB2312" w:hAnsi="Times New Roman"/>
          <w:sz w:val="32"/>
          <w:szCs w:val="32"/>
        </w:rPr>
        <w:t>研究</w:t>
      </w:r>
    </w:p>
    <w:p w:rsidR="000C521F" w:rsidRDefault="000C521F" w:rsidP="000C521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五、“二次创业”再出发法治保障研究（包括但不限于推动、促进都市消费工业、智能制造业等重点产业的立法、政策等方面研究）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</w:pPr>
      <w:r>
        <w:rPr>
          <w:rFonts w:ascii="Times New Roman" w:eastAsia="仿宋_GB2312" w:hAnsi="Times New Roman" w:hint="eastAsia"/>
          <w:sz w:val="32"/>
          <w:szCs w:val="32"/>
        </w:rPr>
        <w:t>六、行政监管角度下广州直播电商行业高质量发展机制研究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七、广州“地摊经济”监管面临的挑战和应对机制研究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八、</w:t>
      </w:r>
      <w:r>
        <w:rPr>
          <w:rFonts w:ascii="Times New Roman" w:eastAsia="仿宋_GB2312" w:hAnsi="Times New Roman"/>
          <w:sz w:val="32"/>
          <w:szCs w:val="32"/>
        </w:rPr>
        <w:t>人工智能</w:t>
      </w:r>
      <w:r>
        <w:rPr>
          <w:rFonts w:ascii="Times New Roman" w:eastAsia="仿宋_GB2312" w:hAnsi="Times New Roman" w:hint="eastAsia"/>
          <w:sz w:val="32"/>
          <w:szCs w:val="32"/>
        </w:rPr>
        <w:t>生成内容的知识产权保护问题</w:t>
      </w:r>
      <w:r>
        <w:rPr>
          <w:rFonts w:ascii="Times New Roman" w:eastAsia="仿宋_GB2312" w:hAnsi="Times New Roman"/>
          <w:sz w:val="32"/>
          <w:szCs w:val="32"/>
        </w:rPr>
        <w:t>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</w:pPr>
      <w:r>
        <w:rPr>
          <w:rFonts w:ascii="Times New Roman" w:eastAsia="仿宋_GB2312" w:hAnsi="Times New Roman" w:hint="eastAsia"/>
          <w:sz w:val="32"/>
          <w:szCs w:val="32"/>
        </w:rPr>
        <w:t>九、以金融产品与服务创新推动优化广州营商环境的法治保障研究</w:t>
      </w:r>
    </w:p>
    <w:p w:rsidR="000C521F" w:rsidRDefault="000C521F" w:rsidP="000C521F">
      <w:pPr>
        <w:pStyle w:val="Default"/>
        <w:spacing w:line="560" w:lineRule="exact"/>
        <w:ind w:firstLineChars="200" w:firstLine="640"/>
        <w:rPr>
          <w:rFonts w:hint="default"/>
        </w:rPr>
      </w:pPr>
      <w:r>
        <w:rPr>
          <w:rFonts w:ascii="Times New Roman" w:eastAsia="仿宋_GB2312" w:hAnsi="Times New Roman"/>
          <w:sz w:val="32"/>
          <w:szCs w:val="32"/>
        </w:rPr>
        <w:t>十、广州企业</w:t>
      </w:r>
      <w:r>
        <w:rPr>
          <w:rFonts w:ascii="Times New Roman" w:eastAsia="仿宋_GB2312" w:hAnsi="Times New Roman" w:hint="default"/>
          <w:sz w:val="32"/>
          <w:szCs w:val="32"/>
        </w:rPr>
        <w:t>合</w:t>
      </w:r>
      <w:proofErr w:type="gramStart"/>
      <w:r>
        <w:rPr>
          <w:rFonts w:ascii="Times New Roman" w:eastAsia="仿宋_GB2312" w:hAnsi="Times New Roman" w:hint="default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sz w:val="32"/>
          <w:szCs w:val="32"/>
        </w:rPr>
        <w:t>机制建设</w:t>
      </w:r>
      <w:r>
        <w:rPr>
          <w:rFonts w:ascii="Times New Roman" w:eastAsia="仿宋_GB2312" w:hAnsi="Times New Roman" w:hint="default"/>
          <w:sz w:val="32"/>
          <w:szCs w:val="32"/>
        </w:rPr>
        <w:t>研究（</w:t>
      </w:r>
      <w:r>
        <w:rPr>
          <w:rFonts w:ascii="Times New Roman" w:eastAsia="仿宋_GB2312" w:hAnsi="Times New Roman"/>
          <w:sz w:val="32"/>
          <w:szCs w:val="32"/>
        </w:rPr>
        <w:t>主要为行政合</w:t>
      </w:r>
      <w:proofErr w:type="gramStart"/>
      <w:r>
        <w:rPr>
          <w:rFonts w:ascii="Times New Roman" w:eastAsia="仿宋_GB2312" w:hAnsi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sz w:val="32"/>
          <w:szCs w:val="32"/>
        </w:rPr>
        <w:t>激励机制、行政合</w:t>
      </w:r>
      <w:proofErr w:type="gramStart"/>
      <w:r>
        <w:rPr>
          <w:rFonts w:ascii="Times New Roman" w:eastAsia="仿宋_GB2312" w:hAnsi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sz w:val="32"/>
          <w:szCs w:val="32"/>
        </w:rPr>
        <w:t>的法理分析、行政合</w:t>
      </w:r>
      <w:proofErr w:type="gramStart"/>
      <w:r>
        <w:rPr>
          <w:rFonts w:ascii="Times New Roman" w:eastAsia="仿宋_GB2312" w:hAnsi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sz w:val="32"/>
          <w:szCs w:val="32"/>
        </w:rPr>
        <w:t>评价指标以及重点领域合</w:t>
      </w:r>
      <w:proofErr w:type="gramStart"/>
      <w:r>
        <w:rPr>
          <w:rFonts w:ascii="Times New Roman" w:eastAsia="仿宋_GB2312" w:hAnsi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sz w:val="32"/>
          <w:szCs w:val="32"/>
        </w:rPr>
        <w:t>建设等方向</w:t>
      </w:r>
      <w:r>
        <w:rPr>
          <w:rFonts w:ascii="Times New Roman" w:eastAsia="仿宋_GB2312" w:hAnsi="Times New Roman" w:hint="default"/>
          <w:sz w:val="32"/>
          <w:szCs w:val="32"/>
        </w:rPr>
        <w:t>）</w:t>
      </w:r>
    </w:p>
    <w:p w:rsidR="000C521F" w:rsidRDefault="000C521F" w:rsidP="000C521F">
      <w:pPr>
        <w:pStyle w:val="Default"/>
        <w:spacing w:line="560" w:lineRule="exact"/>
        <w:ind w:firstLineChars="200" w:firstLine="640"/>
        <w:rPr>
          <w:rFonts w:hint="default"/>
        </w:rPr>
      </w:pPr>
      <w:r>
        <w:rPr>
          <w:rFonts w:ascii="Times New Roman" w:eastAsia="仿宋_GB2312" w:hAnsi="Times New Roman"/>
          <w:sz w:val="32"/>
          <w:szCs w:val="32"/>
        </w:rPr>
        <w:t>十一、推进</w:t>
      </w:r>
      <w:r>
        <w:rPr>
          <w:rFonts w:ascii="Times New Roman" w:eastAsia="仿宋_GB2312" w:hAnsi="Times New Roman" w:hint="default"/>
          <w:sz w:val="32"/>
          <w:szCs w:val="32"/>
        </w:rPr>
        <w:t>《南沙方案》</w:t>
      </w:r>
      <w:r>
        <w:rPr>
          <w:rFonts w:ascii="Times New Roman" w:eastAsia="仿宋_GB2312" w:hAnsi="Times New Roman"/>
          <w:sz w:val="32"/>
          <w:szCs w:val="32"/>
        </w:rPr>
        <w:t>配套制度建设与完善研究（包括但不限于科技产业合作、青年人才流通、市场准入、知识产权、政务服务、金融创新等领域）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十二、建立</w:t>
      </w:r>
      <w:r>
        <w:rPr>
          <w:rFonts w:ascii="Times New Roman" w:eastAsia="仿宋_GB2312" w:hAnsi="Times New Roman"/>
          <w:sz w:val="32"/>
          <w:szCs w:val="32"/>
        </w:rPr>
        <w:t>粤港澳大湾区</w:t>
      </w:r>
      <w:r>
        <w:rPr>
          <w:rFonts w:ascii="Times New Roman" w:eastAsia="仿宋_GB2312" w:hAnsi="Times New Roman" w:hint="eastAsia"/>
          <w:sz w:val="32"/>
          <w:szCs w:val="32"/>
        </w:rPr>
        <w:t>“湾区标准”，实现规则标准“软联通”的法治路径</w:t>
      </w:r>
      <w:r>
        <w:rPr>
          <w:rFonts w:ascii="Times New Roman" w:eastAsia="仿宋_GB2312" w:hAnsi="Times New Roman"/>
          <w:sz w:val="32"/>
          <w:szCs w:val="32"/>
        </w:rPr>
        <w:t>研究</w:t>
      </w:r>
      <w:r>
        <w:rPr>
          <w:rFonts w:ascii="Times New Roman" w:eastAsia="仿宋_GB2312" w:hAnsi="Times New Roman" w:hint="eastAsia"/>
          <w:sz w:val="32"/>
          <w:szCs w:val="32"/>
        </w:rPr>
        <w:t>（包括但不限于交通、医疗、税务、金融、教育、养老、市场监管等领域）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十三、在一带一路建设中打造涉外法治“广州品牌”研究</w:t>
      </w:r>
    </w:p>
    <w:p w:rsidR="000C521F" w:rsidRDefault="000C521F" w:rsidP="000C521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十四、</w:t>
      </w:r>
      <w:r>
        <w:rPr>
          <w:rFonts w:ascii="Times New Roman" w:eastAsia="仿宋_GB2312" w:hAnsi="Times New Roman"/>
          <w:sz w:val="32"/>
          <w:szCs w:val="32"/>
        </w:rPr>
        <w:t>广州企业海外利益法律保护研究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十五、基层治理领域立法研究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十六、《广州气候投融资促进条例》立法研究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十七、</w:t>
      </w:r>
      <w:r>
        <w:rPr>
          <w:rFonts w:ascii="Times New Roman" w:eastAsia="仿宋_GB2312" w:hAnsi="Times New Roman"/>
          <w:sz w:val="32"/>
          <w:szCs w:val="32"/>
        </w:rPr>
        <w:t>涉</w:t>
      </w:r>
      <w:proofErr w:type="gramStart"/>
      <w:r>
        <w:rPr>
          <w:rFonts w:ascii="Times New Roman" w:eastAsia="仿宋_GB2312" w:hAnsi="Times New Roman"/>
          <w:sz w:val="32"/>
          <w:szCs w:val="32"/>
        </w:rPr>
        <w:t>企行政</w:t>
      </w:r>
      <w:proofErr w:type="gramEnd"/>
      <w:r>
        <w:rPr>
          <w:rFonts w:ascii="Times New Roman" w:eastAsia="仿宋_GB2312" w:hAnsi="Times New Roman"/>
          <w:sz w:val="32"/>
          <w:szCs w:val="32"/>
        </w:rPr>
        <w:t>执法案件经济影响评估</w:t>
      </w:r>
      <w:r>
        <w:rPr>
          <w:rFonts w:ascii="Times New Roman" w:eastAsia="仿宋_GB2312" w:hAnsi="Times New Roman" w:hint="eastAsia"/>
          <w:sz w:val="32"/>
          <w:szCs w:val="32"/>
        </w:rPr>
        <w:t>机制</w:t>
      </w:r>
      <w:r>
        <w:rPr>
          <w:rFonts w:ascii="Times New Roman" w:eastAsia="仿宋_GB2312" w:hAnsi="Times New Roman"/>
          <w:sz w:val="32"/>
          <w:szCs w:val="32"/>
        </w:rPr>
        <w:t>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十八、推动广州镇街法治建设研究</w:t>
      </w:r>
    </w:p>
    <w:p w:rsidR="000C521F" w:rsidRDefault="000C521F" w:rsidP="000C52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十九、</w:t>
      </w:r>
      <w:r>
        <w:rPr>
          <w:rFonts w:ascii="Times New Roman" w:eastAsia="仿宋_GB2312" w:hAnsi="Times New Roman"/>
          <w:sz w:val="32"/>
          <w:szCs w:val="32"/>
        </w:rPr>
        <w:t>新时代司法</w:t>
      </w:r>
      <w:proofErr w:type="gramStart"/>
      <w:r>
        <w:rPr>
          <w:rFonts w:ascii="Times New Roman" w:eastAsia="仿宋_GB2312" w:hAnsi="Times New Roman"/>
          <w:sz w:val="32"/>
          <w:szCs w:val="32"/>
        </w:rPr>
        <w:t>所职能</w:t>
      </w:r>
      <w:proofErr w:type="gramEnd"/>
      <w:r>
        <w:rPr>
          <w:rFonts w:ascii="Times New Roman" w:eastAsia="仿宋_GB2312" w:hAnsi="Times New Roman"/>
          <w:sz w:val="32"/>
          <w:szCs w:val="32"/>
        </w:rPr>
        <w:t>定位与功能强化研究</w:t>
      </w:r>
    </w:p>
    <w:p w:rsidR="000C521F" w:rsidRDefault="000C521F" w:rsidP="000C521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二十、广州打造涉外法治人才高地研究</w:t>
      </w:r>
    </w:p>
    <w:p w:rsidR="000C521F" w:rsidRDefault="000C521F"/>
    <w:sectPr w:rsidR="000C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57" w:rsidRDefault="00061A57" w:rsidP="000C521F">
      <w:r>
        <w:separator/>
      </w:r>
    </w:p>
  </w:endnote>
  <w:endnote w:type="continuationSeparator" w:id="0">
    <w:p w:rsidR="00061A57" w:rsidRDefault="00061A57" w:rsidP="000C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57" w:rsidRDefault="00061A57" w:rsidP="000C521F">
      <w:r>
        <w:separator/>
      </w:r>
    </w:p>
  </w:footnote>
  <w:footnote w:type="continuationSeparator" w:id="0">
    <w:p w:rsidR="00061A57" w:rsidRDefault="00061A57" w:rsidP="000C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5D"/>
    <w:rsid w:val="00061A57"/>
    <w:rsid w:val="000C521F"/>
    <w:rsid w:val="0031515D"/>
    <w:rsid w:val="0094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0C521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21F"/>
    <w:rPr>
      <w:sz w:val="18"/>
      <w:szCs w:val="18"/>
    </w:rPr>
  </w:style>
  <w:style w:type="paragraph" w:customStyle="1" w:styleId="Default">
    <w:name w:val="Default"/>
    <w:qFormat/>
    <w:rsid w:val="000C521F"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0C521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21F"/>
    <w:rPr>
      <w:sz w:val="18"/>
      <w:szCs w:val="18"/>
    </w:rPr>
  </w:style>
  <w:style w:type="paragraph" w:customStyle="1" w:styleId="Default">
    <w:name w:val="Default"/>
    <w:qFormat/>
    <w:rsid w:val="000C521F"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2023-11-02T07:40:00Z</dcterms:created>
  <dcterms:modified xsi:type="dcterms:W3CDTF">2023-11-02T07:41:00Z</dcterms:modified>
</cp:coreProperties>
</file>