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textAlignment w:val="center"/>
        <w:rPr>
          <w:rFonts w:hint="default" w:ascii="楷体" w:hAnsi="楷体" w:eastAsia="楷体" w:cs="楷体"/>
          <w:b w:val="0"/>
          <w:bCs w:val="0"/>
          <w:i w:val="0"/>
          <w:color w:val="auto"/>
          <w:kern w:val="0"/>
          <w:sz w:val="32"/>
          <w:szCs w:val="32"/>
          <w:highlight w:val="none"/>
          <w:u w:val="none"/>
          <w:lang w:val="en-US" w:eastAsia="zh-CN" w:bidi="ar"/>
        </w:rPr>
      </w:pPr>
      <w:r>
        <w:rPr>
          <w:rFonts w:hint="eastAsia" w:ascii="黑体" w:hAnsi="黑体" w:eastAsia="黑体" w:cs="黑体"/>
          <w:b w:val="0"/>
          <w:bCs w:val="0"/>
          <w:i w:val="0"/>
          <w:color w:val="auto"/>
          <w:kern w:val="0"/>
          <w:sz w:val="32"/>
          <w:szCs w:val="32"/>
          <w:highlight w:val="none"/>
          <w:u w:val="none"/>
          <w:lang w:val="en-US" w:eastAsia="zh-CN" w:bidi="ar"/>
        </w:rPr>
        <w:t>附件</w:t>
      </w:r>
      <w:bookmarkStart w:id="0" w:name="_GoBack"/>
    </w:p>
    <w:p>
      <w:pPr>
        <w:keepNext w:val="0"/>
        <w:keepLines w:val="0"/>
        <w:widowControl/>
        <w:suppressLineNumbers w:val="0"/>
        <w:jc w:val="center"/>
        <w:textAlignment w:val="center"/>
        <w:rPr>
          <w:rFonts w:hint="eastAsia" w:ascii="楷体" w:hAnsi="楷体" w:eastAsia="楷体" w:cs="楷体"/>
          <w:b w:val="0"/>
          <w:bCs w:val="0"/>
          <w:i w:val="0"/>
          <w:color w:val="auto"/>
          <w:kern w:val="0"/>
          <w:sz w:val="24"/>
          <w:szCs w:val="24"/>
          <w:highlight w:val="none"/>
          <w:u w:val="none"/>
          <w:lang w:val="en-US" w:eastAsia="zh-CN" w:bidi="ar"/>
        </w:rPr>
      </w:pPr>
      <w:r>
        <w:rPr>
          <w:rFonts w:hint="eastAsia" w:ascii="黑体" w:hAnsi="黑体" w:eastAsia="黑体" w:cs="黑体"/>
          <w:sz w:val="32"/>
          <w:szCs w:val="32"/>
          <w:lang w:eastAsia="zh-CN"/>
        </w:rPr>
        <w:t>民营企业首次违法合规免责清单（第一批）</w:t>
      </w:r>
    </w:p>
    <w:bookmarkEnd w:id="0"/>
    <w:tbl>
      <w:tblPr>
        <w:tblStyle w:val="4"/>
        <w:tblW w:w="13678" w:type="dxa"/>
        <w:jc w:val="center"/>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8"/>
        <w:gridCol w:w="4861"/>
        <w:gridCol w:w="5557"/>
        <w:gridCol w:w="2582"/>
      </w:tblGrid>
      <w:tr>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78" w:type="dxa"/>
            <w:tcBorders>
              <w:top w:val="single" w:color="000000" w:sz="8" w:space="0"/>
              <w:tl2br w:val="nil"/>
              <w:tr2bl w:val="nil"/>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highlight w:val="none"/>
                <w:u w:val="none"/>
              </w:rPr>
            </w:pPr>
            <w:r>
              <w:rPr>
                <w:rFonts w:hint="eastAsia" w:ascii="楷体" w:hAnsi="楷体" w:eastAsia="楷体" w:cs="楷体"/>
                <w:b w:val="0"/>
                <w:bCs w:val="0"/>
                <w:i w:val="0"/>
                <w:color w:val="auto"/>
                <w:kern w:val="0"/>
                <w:sz w:val="24"/>
                <w:szCs w:val="24"/>
                <w:highlight w:val="none"/>
                <w:u w:val="none"/>
                <w:lang w:val="en-US" w:eastAsia="zh-CN" w:bidi="ar"/>
              </w:rPr>
              <w:t>序号</w:t>
            </w:r>
          </w:p>
        </w:tc>
        <w:tc>
          <w:tcPr>
            <w:tcW w:w="4861" w:type="dxa"/>
            <w:tcBorders>
              <w:top w:val="single" w:color="000000" w:sz="8" w:space="0"/>
              <w:tl2br w:val="nil"/>
              <w:tr2bl w:val="nil"/>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highlight w:val="none"/>
                <w:u w:val="none"/>
              </w:rPr>
            </w:pPr>
            <w:r>
              <w:rPr>
                <w:rFonts w:hint="eastAsia" w:ascii="楷体" w:hAnsi="楷体" w:eastAsia="楷体" w:cs="楷体"/>
                <w:b w:val="0"/>
                <w:bCs w:val="0"/>
                <w:i w:val="0"/>
                <w:color w:val="auto"/>
                <w:kern w:val="0"/>
                <w:sz w:val="24"/>
                <w:szCs w:val="24"/>
                <w:highlight w:val="none"/>
                <w:u w:val="none"/>
                <w:lang w:val="en-US" w:eastAsia="zh-CN" w:bidi="ar"/>
              </w:rPr>
              <w:t>事项名称</w:t>
            </w:r>
          </w:p>
        </w:tc>
        <w:tc>
          <w:tcPr>
            <w:tcW w:w="5557" w:type="dxa"/>
            <w:tcBorders>
              <w:top w:val="single" w:color="000000" w:sz="8" w:space="0"/>
              <w:tl2br w:val="nil"/>
              <w:tr2bl w:val="nil"/>
            </w:tcBorders>
            <w:noWrap w:val="0"/>
            <w:vAlign w:val="center"/>
          </w:tcPr>
          <w:p>
            <w:pPr>
              <w:keepNext w:val="0"/>
              <w:keepLines w:val="0"/>
              <w:widowControl/>
              <w:suppressLineNumbers w:val="0"/>
              <w:jc w:val="center"/>
              <w:textAlignment w:val="center"/>
              <w:rPr>
                <w:rFonts w:hint="default" w:ascii="楷体" w:hAnsi="楷体" w:eastAsia="楷体" w:cs="楷体"/>
                <w:b w:val="0"/>
                <w:bCs w:val="0"/>
                <w:i w:val="0"/>
                <w:color w:val="auto"/>
                <w:sz w:val="24"/>
                <w:szCs w:val="24"/>
                <w:highlight w:val="none"/>
                <w:u w:val="none"/>
                <w:lang w:val="en" w:eastAsia="zh-CN"/>
              </w:rPr>
            </w:pPr>
            <w:r>
              <w:rPr>
                <w:rFonts w:hint="default" w:ascii="楷体" w:hAnsi="楷体" w:eastAsia="楷体" w:cs="楷体"/>
                <w:b w:val="0"/>
                <w:bCs w:val="0"/>
                <w:i w:val="0"/>
                <w:color w:val="auto"/>
                <w:sz w:val="24"/>
                <w:szCs w:val="24"/>
                <w:highlight w:val="none"/>
                <w:u w:val="none"/>
                <w:lang w:val="en" w:eastAsia="zh-CN"/>
              </w:rPr>
              <w:t>轻微情节</w:t>
            </w:r>
          </w:p>
        </w:tc>
        <w:tc>
          <w:tcPr>
            <w:tcW w:w="2582" w:type="dxa"/>
            <w:tcBorders>
              <w:top w:val="single" w:color="000000" w:sz="8" w:space="0"/>
              <w:tl2br w:val="nil"/>
              <w:tr2bl w:val="nil"/>
            </w:tcBorders>
            <w:noWrap w:val="0"/>
            <w:vAlign w:val="center"/>
          </w:tcPr>
          <w:p>
            <w:pPr>
              <w:keepNext w:val="0"/>
              <w:keepLines w:val="0"/>
              <w:widowControl/>
              <w:suppressLineNumbers w:val="0"/>
              <w:jc w:val="center"/>
              <w:textAlignment w:val="center"/>
              <w:rPr>
                <w:rFonts w:hint="default" w:ascii="楷体" w:hAnsi="楷体" w:eastAsia="楷体" w:cs="楷体"/>
                <w:b w:val="0"/>
                <w:bCs w:val="0"/>
                <w:i w:val="0"/>
                <w:color w:val="auto"/>
                <w:kern w:val="2"/>
                <w:sz w:val="24"/>
                <w:szCs w:val="24"/>
                <w:highlight w:val="none"/>
                <w:u w:val="none"/>
                <w:lang w:val="en" w:eastAsia="zh-CN" w:bidi="ar-SA"/>
              </w:rPr>
            </w:pPr>
            <w:r>
              <w:rPr>
                <w:rFonts w:hint="eastAsia" w:ascii="楷体" w:hAnsi="楷体" w:eastAsia="楷体" w:cs="楷体"/>
                <w:b w:val="0"/>
                <w:bCs w:val="0"/>
                <w:i w:val="0"/>
                <w:color w:val="auto"/>
                <w:sz w:val="24"/>
                <w:szCs w:val="24"/>
                <w:highlight w:val="none"/>
                <w:u w:val="none"/>
                <w:lang w:eastAsia="zh-CN"/>
              </w:rPr>
              <w:t>行政执法部门</w:t>
            </w:r>
          </w:p>
        </w:tc>
      </w:tr>
      <w:tr>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67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1</w:t>
            </w:r>
          </w:p>
        </w:tc>
        <w:tc>
          <w:tcPr>
            <w:tcW w:w="4861"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职业中介机构超出核准的业务范围经营</w:t>
            </w:r>
          </w:p>
        </w:tc>
        <w:tc>
          <w:tcPr>
            <w:tcW w:w="5557" w:type="dxa"/>
            <w:tcBorders>
              <w:tl2br w:val="nil"/>
              <w:tr2bl w:val="nil"/>
            </w:tcBorders>
            <w:noWrap w:val="0"/>
            <w:vAlign w:val="center"/>
          </w:tcPr>
          <w:p>
            <w:pPr>
              <w:keepNext w:val="0"/>
              <w:keepLines w:val="0"/>
              <w:widowControl/>
              <w:suppressLineNumbers w:val="0"/>
              <w:jc w:val="left"/>
              <w:textAlignment w:val="center"/>
              <w:rPr>
                <w:rFonts w:hint="eastAsia" w:ascii="宋体" w:hAnsi="宋体" w:cs="宋体"/>
                <w:i w:val="0"/>
                <w:color w:val="auto"/>
                <w:sz w:val="21"/>
                <w:szCs w:val="21"/>
                <w:highlight w:val="none"/>
                <w:u w:val="none"/>
                <w:lang w:eastAsia="zh-CN"/>
              </w:rPr>
            </w:pPr>
            <w:r>
              <w:rPr>
                <w:rFonts w:hint="eastAsia" w:ascii="宋体" w:hAnsi="宋体" w:cs="宋体"/>
                <w:i w:val="0"/>
                <w:color w:val="auto"/>
                <w:sz w:val="21"/>
                <w:szCs w:val="21"/>
                <w:highlight w:val="none"/>
                <w:u w:val="none"/>
                <w:lang w:val="en-US" w:eastAsia="zh-CN"/>
              </w:rPr>
              <w:t>没有违法所得且未对服务对象造成损害，经责令限期改正后及时改正，严格执行《人力资源服务许可证》核准的业务范围经营</w:t>
            </w:r>
          </w:p>
        </w:tc>
        <w:tc>
          <w:tcPr>
            <w:tcW w:w="258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cs="宋体"/>
                <w:i w:val="0"/>
                <w:color w:val="auto"/>
                <w:sz w:val="21"/>
                <w:szCs w:val="21"/>
                <w:highlight w:val="none"/>
                <w:u w:val="none"/>
                <w:lang w:eastAsia="zh-CN"/>
              </w:rPr>
              <w:t>市人力资源社会保障局</w:t>
            </w:r>
          </w:p>
        </w:tc>
      </w:tr>
      <w:tr>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67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2</w:t>
            </w:r>
          </w:p>
        </w:tc>
        <w:tc>
          <w:tcPr>
            <w:tcW w:w="4861"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用人单位未建立、保存相关台账，或者伪造相关台账</w:t>
            </w:r>
          </w:p>
        </w:tc>
        <w:tc>
          <w:tcPr>
            <w:tcW w:w="5557" w:type="dxa"/>
            <w:tcBorders>
              <w:tl2br w:val="nil"/>
              <w:tr2bl w:val="nil"/>
            </w:tcBorders>
            <w:noWrap w:val="0"/>
            <w:vAlign w:val="center"/>
          </w:tcPr>
          <w:p>
            <w:pPr>
              <w:keepNext w:val="0"/>
              <w:keepLines w:val="0"/>
              <w:widowControl/>
              <w:suppressLineNumbers w:val="0"/>
              <w:jc w:val="left"/>
              <w:textAlignment w:val="center"/>
              <w:rPr>
                <w:rFonts w:hint="eastAsia" w:ascii="宋体" w:hAnsi="宋体" w:cs="宋体"/>
                <w:i w:val="0"/>
                <w:color w:val="auto"/>
                <w:sz w:val="21"/>
                <w:szCs w:val="21"/>
                <w:highlight w:val="none"/>
                <w:u w:val="none"/>
                <w:lang w:eastAsia="zh-CN"/>
              </w:rPr>
            </w:pPr>
            <w:r>
              <w:rPr>
                <w:rFonts w:hint="eastAsia" w:ascii="宋体" w:hAnsi="宋体" w:eastAsia="宋体" w:cs="宋体"/>
                <w:i w:val="0"/>
                <w:color w:val="auto"/>
                <w:kern w:val="0"/>
                <w:sz w:val="21"/>
                <w:szCs w:val="21"/>
                <w:highlight w:val="none"/>
                <w:u w:val="none"/>
                <w:lang w:val="en-US" w:eastAsia="zh-CN" w:bidi="ar"/>
              </w:rPr>
              <w:t>用人单位用工时间不超过六个月，经责令改正后及时如实建立、保存相关台账并对伪造相关台账主动销毁</w:t>
            </w:r>
          </w:p>
        </w:tc>
        <w:tc>
          <w:tcPr>
            <w:tcW w:w="258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cs="宋体"/>
                <w:i w:val="0"/>
                <w:color w:val="auto"/>
                <w:sz w:val="21"/>
                <w:szCs w:val="21"/>
                <w:highlight w:val="none"/>
                <w:u w:val="none"/>
                <w:lang w:eastAsia="zh-CN"/>
              </w:rPr>
              <w:t>市人力资源社会保障局</w:t>
            </w:r>
          </w:p>
        </w:tc>
      </w:tr>
      <w:tr>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cs="宋体"/>
                <w:i w:val="0"/>
                <w:color w:val="auto"/>
                <w:kern w:val="0"/>
                <w:sz w:val="21"/>
                <w:szCs w:val="21"/>
                <w:highlight w:val="none"/>
                <w:u w:val="none"/>
                <w:lang w:val="en-US" w:eastAsia="zh-CN" w:bidi="ar"/>
              </w:rPr>
              <w:t>3</w:t>
            </w:r>
          </w:p>
        </w:tc>
        <w:tc>
          <w:tcPr>
            <w:tcW w:w="4861"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特许人要求被特许人在订立特许经营合同前支付费用，没有以书面形式向被特许人说明该部分费用的用途以及退还的条件、方式的；特许人没有在每年第一季度将其上一年度订立特许经营合同的情况向商务主管部门报告的</w:t>
            </w:r>
          </w:p>
        </w:tc>
        <w:tc>
          <w:tcPr>
            <w:tcW w:w="5557"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情形一：经责令限期改正后及时改正，危害后果轻微，且符合以下条件之一：1.向所有在订立特许经营合同前支付费用的被特许人重新说明该部分费用的用途以及退还的条件、方式；2.未因未提前说明，造成被特许人该部分费用不能退回</w:t>
            </w:r>
          </w:p>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情形二：经责令限期改正后及时改正，危害后果轻微，且符合以下条件之一：1.仅一年未向商务主管部门报告相关情况；2.未向商务主管部门报告发展的加盟商实际数量不超过10家</w:t>
            </w:r>
          </w:p>
        </w:tc>
        <w:tc>
          <w:tcPr>
            <w:tcW w:w="258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市市场监管局</w:t>
            </w:r>
          </w:p>
        </w:tc>
      </w:tr>
      <w:tr>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7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cs="宋体"/>
                <w:i w:val="0"/>
                <w:color w:val="auto"/>
                <w:kern w:val="0"/>
                <w:sz w:val="21"/>
                <w:szCs w:val="21"/>
                <w:highlight w:val="none"/>
                <w:u w:val="none"/>
                <w:lang w:val="en-US" w:eastAsia="zh-CN" w:bidi="ar"/>
              </w:rPr>
              <w:t>4</w:t>
            </w:r>
          </w:p>
        </w:tc>
        <w:tc>
          <w:tcPr>
            <w:tcW w:w="4861"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特许人在订立特许经营合同之前至少30日，没有以书面形式向被特许人提供《商业特许经营管理条例》第二十二条规定的信息，并提供特许经营文本的；特许人没有向被特许人提供真实、准确、完整的信息，隐瞒有关信息，或者提供虚假信息的；</w:t>
            </w:r>
            <w:r>
              <w:rPr>
                <w:rStyle w:val="6"/>
                <w:rFonts w:hint="eastAsia" w:ascii="宋体" w:hAnsi="宋体" w:eastAsia="宋体" w:cs="宋体"/>
                <w:color w:val="auto"/>
                <w:sz w:val="21"/>
                <w:szCs w:val="21"/>
                <w:highlight w:val="none"/>
                <w:lang w:val="en-US" w:eastAsia="zh-CN" w:bidi="ar"/>
              </w:rPr>
              <w:t>特许人向被特许人提供的信息发生重大变更未及时通知被特许人的</w:t>
            </w:r>
          </w:p>
        </w:tc>
        <w:tc>
          <w:tcPr>
            <w:tcW w:w="5557" w:type="dxa"/>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情形一：经责令限期改正后及时改正，获得被特许人的谅解，危害后果轻微，且符合以下条件之一：1.未因未提前30日以书面形式提供信息或特许经营合同文本，造成被特许人的损失；2.虽然造成了损失但予以全部补偿</w:t>
            </w:r>
          </w:p>
          <w:p>
            <w:pPr>
              <w:keepNext w:val="0"/>
              <w:keepLines w:val="0"/>
              <w:widowControl/>
              <w:suppressLineNumbers w:val="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情形二：经责令限期改正后及时改正，获得被特许人的谅解，危害后果轻微，且符合以下条件之一：1.向所有被特许人提供了真实、准确、完整的信息；2.未因提供的信息不真实、不准确、不完整，或者未因隐瞒有关信息，提供虚假信息造成被特许人的损失，或者虽然造成了损失但予以全部补偿</w:t>
            </w:r>
          </w:p>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情形三：经责令限期改正后及时改正，获得被特许人的谅解，危害后果轻微，且符合以下条件之一：1.真实、准确、完整地向所有被特许人重新提供了发生重大变更的信息；2.未因提供的信息发生重大变更未及时通知造成被特许人的损失，或者虽然造成了损失但予以全部补偿</w:t>
            </w:r>
          </w:p>
        </w:tc>
        <w:tc>
          <w:tcPr>
            <w:tcW w:w="258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市市场监管局</w:t>
            </w:r>
          </w:p>
        </w:tc>
      </w:tr>
      <w:tr>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78" w:type="dxa"/>
            <w:tcBorders>
              <w:tl2br w:val="nil"/>
              <w:tr2bl w:val="nil"/>
            </w:tcBorders>
            <w:noWrap/>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highlight w:val="none"/>
                <w:u w:val="none"/>
                <w:lang w:val="en-US" w:eastAsia="zh-CN" w:bidi="ar-SA"/>
              </w:rPr>
            </w:pPr>
            <w:r>
              <w:rPr>
                <w:rFonts w:hint="eastAsia" w:ascii="宋体" w:hAnsi="宋体" w:cs="宋体"/>
                <w:i w:val="0"/>
                <w:color w:val="auto"/>
                <w:kern w:val="0"/>
                <w:sz w:val="21"/>
                <w:szCs w:val="21"/>
                <w:highlight w:val="none"/>
                <w:u w:val="none"/>
                <w:lang w:val="en-US" w:eastAsia="zh-CN" w:bidi="ar"/>
              </w:rPr>
              <w:t>5</w:t>
            </w:r>
          </w:p>
        </w:tc>
        <w:tc>
          <w:tcPr>
            <w:tcW w:w="4861"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未办理《广州市建筑废弃物处置证》排放建筑废弃物</w:t>
            </w:r>
          </w:p>
        </w:tc>
        <w:tc>
          <w:tcPr>
            <w:tcW w:w="5557"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排放建筑废弃物不超过50立方米，立案调查前已提交《广州市建筑废弃物处置证》申请材料且申请材料符合许可条件，及时改正，未造成危害后果</w:t>
            </w:r>
          </w:p>
        </w:tc>
        <w:tc>
          <w:tcPr>
            <w:tcW w:w="258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2"/>
                <w:sz w:val="21"/>
                <w:szCs w:val="21"/>
                <w:highlight w:val="none"/>
                <w:u w:val="none"/>
                <w:lang w:val="en-US" w:eastAsia="zh-CN" w:bidi="ar-SA"/>
              </w:rPr>
              <w:t>市城市管理综合执法局</w:t>
            </w:r>
          </w:p>
        </w:tc>
      </w:tr>
      <w:tr>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78"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highlight w:val="none"/>
                <w:u w:val="none"/>
                <w:lang w:val="en-US" w:eastAsia="zh-CN" w:bidi="ar-SA"/>
              </w:rPr>
            </w:pPr>
            <w:r>
              <w:rPr>
                <w:rFonts w:hint="eastAsia" w:ascii="宋体" w:hAnsi="宋体" w:cs="宋体"/>
                <w:i w:val="0"/>
                <w:color w:val="auto"/>
                <w:kern w:val="0"/>
                <w:sz w:val="21"/>
                <w:szCs w:val="21"/>
                <w:highlight w:val="none"/>
                <w:u w:val="none"/>
                <w:lang w:val="en-US" w:eastAsia="zh-CN" w:bidi="ar"/>
              </w:rPr>
              <w:t>6</w:t>
            </w:r>
          </w:p>
        </w:tc>
        <w:tc>
          <w:tcPr>
            <w:tcW w:w="4861"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未办理许可变更手续排放建筑废弃物</w:t>
            </w:r>
          </w:p>
        </w:tc>
        <w:tc>
          <w:tcPr>
            <w:tcW w:w="5557"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排放建筑废弃物不超过50立方米，且未办理许可变更手续排放建筑废弃物不超过1个月，立案调查前已提交申请变更材料且申请符合变更条件，及时改正，未造成危害后果</w:t>
            </w:r>
          </w:p>
        </w:tc>
        <w:tc>
          <w:tcPr>
            <w:tcW w:w="2582"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2"/>
                <w:sz w:val="21"/>
                <w:szCs w:val="21"/>
                <w:highlight w:val="none"/>
                <w:u w:val="none"/>
                <w:lang w:val="en-US" w:eastAsia="zh-CN" w:bidi="ar-SA"/>
              </w:rPr>
              <w:t>市城市管理综合执法局</w:t>
            </w:r>
          </w:p>
        </w:tc>
      </w:tr>
      <w:tr>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78" w:type="dxa"/>
            <w:tcBorders>
              <w:tl2br w:val="nil"/>
              <w:tr2bl w:val="nil"/>
            </w:tcBorders>
            <w:noWrap/>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highlight w:val="none"/>
                <w:u w:val="none"/>
                <w:lang w:val="en-US" w:eastAsia="zh-CN" w:bidi="ar-SA"/>
              </w:rPr>
            </w:pPr>
            <w:r>
              <w:rPr>
                <w:rFonts w:hint="eastAsia" w:ascii="宋体" w:hAnsi="宋体" w:cs="宋体"/>
                <w:i w:val="0"/>
                <w:color w:val="auto"/>
                <w:kern w:val="0"/>
                <w:sz w:val="21"/>
                <w:szCs w:val="21"/>
                <w:highlight w:val="none"/>
                <w:u w:val="none"/>
                <w:lang w:val="en-US" w:eastAsia="zh-CN" w:bidi="ar"/>
              </w:rPr>
              <w:t>7</w:t>
            </w:r>
          </w:p>
        </w:tc>
        <w:tc>
          <w:tcPr>
            <w:tcW w:w="4861"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未办理《广州市建筑废弃物处置证》运输建筑废弃物</w:t>
            </w:r>
          </w:p>
        </w:tc>
        <w:tc>
          <w:tcPr>
            <w:tcW w:w="5557"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运输建筑废弃物不超过1车次，立案调查前已提交《广州市建筑废弃物处置证》申请材料且申请材料符合许可条件，及时改正，未造成危害后果</w:t>
            </w:r>
          </w:p>
        </w:tc>
        <w:tc>
          <w:tcPr>
            <w:tcW w:w="258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2"/>
                <w:sz w:val="21"/>
                <w:szCs w:val="21"/>
                <w:highlight w:val="none"/>
                <w:u w:val="none"/>
                <w:lang w:val="en-US" w:eastAsia="zh-CN" w:bidi="ar-SA"/>
              </w:rPr>
              <w:t>市城市管理综合执法局</w:t>
            </w:r>
          </w:p>
        </w:tc>
      </w:tr>
      <w:tr>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78"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highlight w:val="none"/>
                <w:u w:val="none"/>
                <w:lang w:val="en-US" w:eastAsia="zh-CN" w:bidi="ar-SA"/>
              </w:rPr>
            </w:pPr>
            <w:r>
              <w:rPr>
                <w:rFonts w:hint="eastAsia" w:ascii="宋体" w:hAnsi="宋体" w:cs="宋体"/>
                <w:i w:val="0"/>
                <w:color w:val="auto"/>
                <w:kern w:val="0"/>
                <w:sz w:val="21"/>
                <w:szCs w:val="21"/>
                <w:highlight w:val="none"/>
                <w:u w:val="none"/>
                <w:lang w:val="en-US" w:eastAsia="zh-CN" w:bidi="ar"/>
              </w:rPr>
              <w:t>8</w:t>
            </w:r>
          </w:p>
        </w:tc>
        <w:tc>
          <w:tcPr>
            <w:tcW w:w="4861"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新增、变更过户的建筑废弃物运输车辆未办理《广州市建筑废弃物运输车辆标识》运输建筑废弃物</w:t>
            </w:r>
          </w:p>
        </w:tc>
        <w:tc>
          <w:tcPr>
            <w:tcW w:w="5557"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立案调查前已提交《广州市建筑废弃物运输车辆标识》申请材料且申请材料符合许可条件，及时改正，未造成危害后果</w:t>
            </w:r>
          </w:p>
        </w:tc>
        <w:tc>
          <w:tcPr>
            <w:tcW w:w="258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2"/>
                <w:sz w:val="21"/>
                <w:szCs w:val="21"/>
                <w:highlight w:val="none"/>
                <w:u w:val="none"/>
                <w:lang w:val="en-US" w:eastAsia="zh-CN" w:bidi="ar-SA"/>
              </w:rPr>
              <w:t>市城市管理综合执法局</w:t>
            </w:r>
          </w:p>
        </w:tc>
      </w:tr>
      <w:tr>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78"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highlight w:val="none"/>
                <w:u w:val="none"/>
                <w:lang w:val="en-US" w:eastAsia="zh-CN" w:bidi="ar-SA"/>
              </w:rPr>
            </w:pPr>
            <w:r>
              <w:rPr>
                <w:rFonts w:hint="eastAsia" w:ascii="宋体" w:hAnsi="宋体" w:cs="宋体"/>
                <w:i w:val="0"/>
                <w:color w:val="auto"/>
                <w:kern w:val="0"/>
                <w:sz w:val="21"/>
                <w:szCs w:val="21"/>
                <w:highlight w:val="none"/>
                <w:u w:val="none"/>
                <w:lang w:val="en-US" w:eastAsia="zh-CN" w:bidi="ar"/>
              </w:rPr>
              <w:t>9</w:t>
            </w:r>
          </w:p>
        </w:tc>
        <w:tc>
          <w:tcPr>
            <w:tcW w:w="4861"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不按照规定的路线要求运输建筑废弃物</w:t>
            </w:r>
          </w:p>
        </w:tc>
        <w:tc>
          <w:tcPr>
            <w:tcW w:w="5557"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运输路线位于主要道路、重点地区、次干道以外的其他地区，运输时段处于重大活动期间、特定禁止时段、休息日、节假日期间以外的其他时段，及时改正，未造成危害后果</w:t>
            </w:r>
          </w:p>
        </w:tc>
        <w:tc>
          <w:tcPr>
            <w:tcW w:w="258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2"/>
                <w:sz w:val="21"/>
                <w:szCs w:val="21"/>
                <w:highlight w:val="none"/>
                <w:u w:val="none"/>
                <w:lang w:val="en-US" w:eastAsia="zh-CN" w:bidi="ar-SA"/>
              </w:rPr>
              <w:t>市城市管理综合执法局</w:t>
            </w:r>
          </w:p>
        </w:tc>
      </w:tr>
      <w:tr>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78" w:type="dxa"/>
            <w:tcBorders>
              <w:tl2br w:val="nil"/>
              <w:tr2bl w:val="nil"/>
            </w:tcBorders>
            <w:noWrap/>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highlight w:val="none"/>
                <w:u w:val="none"/>
                <w:lang w:val="en-US" w:eastAsia="zh-CN" w:bidi="ar-SA"/>
              </w:rPr>
            </w:pPr>
            <w:r>
              <w:rPr>
                <w:rFonts w:hint="eastAsia" w:ascii="宋体" w:hAnsi="宋体" w:cs="宋体"/>
                <w:i w:val="0"/>
                <w:color w:val="auto"/>
                <w:kern w:val="0"/>
                <w:sz w:val="21"/>
                <w:szCs w:val="21"/>
                <w:highlight w:val="none"/>
                <w:u w:val="none"/>
                <w:lang w:val="en-US" w:eastAsia="zh-CN" w:bidi="ar"/>
              </w:rPr>
              <w:t>10</w:t>
            </w:r>
          </w:p>
        </w:tc>
        <w:tc>
          <w:tcPr>
            <w:tcW w:w="4861"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建筑废弃物运输单位未安排专人到施工现场进行监督管理</w:t>
            </w:r>
          </w:p>
        </w:tc>
        <w:tc>
          <w:tcPr>
            <w:tcW w:w="5557"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工程施工占地面积在100平方米以下，且未安排专人监督管理时间不超过10日，及时改正，未造成危害后果</w:t>
            </w:r>
          </w:p>
        </w:tc>
        <w:tc>
          <w:tcPr>
            <w:tcW w:w="258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2"/>
                <w:sz w:val="21"/>
                <w:szCs w:val="21"/>
                <w:highlight w:val="none"/>
                <w:u w:val="none"/>
                <w:lang w:val="en-US" w:eastAsia="zh-CN" w:bidi="ar-SA"/>
              </w:rPr>
              <w:t>市城市管理综合执法局</w:t>
            </w:r>
          </w:p>
        </w:tc>
      </w:tr>
      <w:tr>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78"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highlight w:val="none"/>
                <w:u w:val="none"/>
                <w:lang w:val="en-US" w:eastAsia="zh-CN" w:bidi="ar-SA"/>
              </w:rPr>
            </w:pPr>
            <w:r>
              <w:rPr>
                <w:rFonts w:hint="eastAsia" w:ascii="宋体" w:hAnsi="宋体" w:cs="宋体"/>
                <w:i w:val="0"/>
                <w:color w:val="auto"/>
                <w:kern w:val="0"/>
                <w:sz w:val="21"/>
                <w:szCs w:val="21"/>
                <w:highlight w:val="none"/>
                <w:u w:val="none"/>
                <w:lang w:val="en-US" w:eastAsia="zh-CN" w:bidi="ar"/>
              </w:rPr>
              <w:t>11</w:t>
            </w:r>
          </w:p>
        </w:tc>
        <w:tc>
          <w:tcPr>
            <w:tcW w:w="4861"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建筑废弃物运输单位的现场监管人员、建筑废弃物运输车辆的驾驶员未拒绝超载或者未向城市管理综合执法机关报告</w:t>
            </w:r>
          </w:p>
        </w:tc>
        <w:tc>
          <w:tcPr>
            <w:tcW w:w="5557"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车辆装载超过核定载质量标准幅度在10%以下，运输路线位于主要道路、重点地区、次干道以外的其他地区，运输时段处于重大活动期间、特定禁止时段、休息日、节假日期间以外的其他时段，及时改正，未造成危害后果</w:t>
            </w:r>
          </w:p>
        </w:tc>
        <w:tc>
          <w:tcPr>
            <w:tcW w:w="258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2"/>
                <w:sz w:val="21"/>
                <w:szCs w:val="21"/>
                <w:highlight w:val="none"/>
                <w:u w:val="none"/>
                <w:lang w:val="en-US" w:eastAsia="zh-CN" w:bidi="ar-SA"/>
              </w:rPr>
              <w:t>市城市管理综合执法局</w:t>
            </w:r>
          </w:p>
        </w:tc>
      </w:tr>
      <w:tr>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678" w:type="dxa"/>
            <w:tcBorders>
              <w:tl2br w:val="nil"/>
              <w:tr2bl w:val="nil"/>
            </w:tcBorders>
            <w:noWrap/>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highlight w:val="none"/>
                <w:u w:val="none"/>
                <w:lang w:val="en-US" w:eastAsia="zh-CN" w:bidi="ar-SA"/>
              </w:rPr>
            </w:pPr>
            <w:r>
              <w:rPr>
                <w:rFonts w:hint="eastAsia" w:ascii="宋体" w:hAnsi="宋体" w:cs="宋体"/>
                <w:i w:val="0"/>
                <w:color w:val="auto"/>
                <w:kern w:val="0"/>
                <w:sz w:val="21"/>
                <w:szCs w:val="21"/>
                <w:highlight w:val="none"/>
                <w:u w:val="none"/>
                <w:lang w:val="en-US" w:eastAsia="zh-CN" w:bidi="ar"/>
              </w:rPr>
              <w:t>12</w:t>
            </w:r>
          </w:p>
        </w:tc>
        <w:tc>
          <w:tcPr>
            <w:tcW w:w="4861"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未办理《广州市建筑废弃物处置证》消纳建筑废弃物</w:t>
            </w:r>
          </w:p>
        </w:tc>
        <w:tc>
          <w:tcPr>
            <w:tcW w:w="5557"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消纳场面积在1000平方米以下，消纳建筑废弃物不超过300立方米，未办理《广州市建筑废弃物处置证》期间消纳建筑废弃物不超过1个月，立案调查前已提交《广州市建筑废弃物处置证》申请材料且申请材料符合许可条件，及时改正，未造成危害后果</w:t>
            </w:r>
          </w:p>
        </w:tc>
        <w:tc>
          <w:tcPr>
            <w:tcW w:w="258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2"/>
                <w:sz w:val="21"/>
                <w:szCs w:val="21"/>
                <w:highlight w:val="none"/>
                <w:u w:val="none"/>
                <w:lang w:val="en-US" w:eastAsia="zh-CN" w:bidi="ar-SA"/>
              </w:rPr>
              <w:t>市城市管理综合执法局</w:t>
            </w:r>
          </w:p>
        </w:tc>
      </w:tr>
      <w:tr>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78"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highlight w:val="none"/>
                <w:u w:val="none"/>
                <w:lang w:val="en-US" w:eastAsia="zh-CN" w:bidi="ar-SA"/>
              </w:rPr>
            </w:pPr>
            <w:r>
              <w:rPr>
                <w:rFonts w:hint="eastAsia" w:ascii="宋体" w:hAnsi="宋体" w:cs="宋体"/>
                <w:i w:val="0"/>
                <w:color w:val="auto"/>
                <w:kern w:val="0"/>
                <w:sz w:val="21"/>
                <w:szCs w:val="21"/>
                <w:highlight w:val="none"/>
                <w:u w:val="none"/>
                <w:lang w:val="en-US" w:eastAsia="zh-CN" w:bidi="ar"/>
              </w:rPr>
              <w:t>13</w:t>
            </w:r>
          </w:p>
        </w:tc>
        <w:tc>
          <w:tcPr>
            <w:tcW w:w="4861"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未办理许可变更手续消纳建筑废弃物</w:t>
            </w:r>
          </w:p>
        </w:tc>
        <w:tc>
          <w:tcPr>
            <w:tcW w:w="5557"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消纳场面积在1000平方米以下，消纳建筑废弃物不超过300立方米，未办理《广州市建筑废弃物处置证》期间消纳建筑废弃物不超过1个月，立案调查前已提交申请变更材料且申请材料符合变更条件，及时改正，未造成危害后果</w:t>
            </w:r>
          </w:p>
        </w:tc>
        <w:tc>
          <w:tcPr>
            <w:tcW w:w="258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2"/>
                <w:sz w:val="21"/>
                <w:szCs w:val="21"/>
                <w:highlight w:val="none"/>
                <w:u w:val="none"/>
                <w:lang w:val="en-US" w:eastAsia="zh-CN" w:bidi="ar-SA"/>
              </w:rPr>
              <w:t>市城市管理综合执法局</w:t>
            </w:r>
          </w:p>
        </w:tc>
      </w:tr>
      <w:tr>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78" w:type="dxa"/>
            <w:tcBorders>
              <w:tl2br w:val="nil"/>
              <w:tr2bl w:val="nil"/>
            </w:tcBorders>
            <w:noWrap/>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highlight w:val="none"/>
                <w:u w:val="none"/>
                <w:lang w:val="en-US" w:eastAsia="zh-CN" w:bidi="ar-SA"/>
              </w:rPr>
            </w:pPr>
            <w:r>
              <w:rPr>
                <w:rFonts w:hint="eastAsia" w:ascii="宋体" w:hAnsi="宋体" w:cs="宋体"/>
                <w:i w:val="0"/>
                <w:color w:val="auto"/>
                <w:kern w:val="0"/>
                <w:sz w:val="21"/>
                <w:szCs w:val="21"/>
                <w:highlight w:val="none"/>
                <w:u w:val="none"/>
                <w:lang w:val="en-US" w:eastAsia="zh-CN" w:bidi="ar"/>
              </w:rPr>
              <w:t>14</w:t>
            </w:r>
          </w:p>
        </w:tc>
        <w:tc>
          <w:tcPr>
            <w:tcW w:w="4861"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未经许可从事建筑废弃物水上运输</w:t>
            </w:r>
          </w:p>
        </w:tc>
        <w:tc>
          <w:tcPr>
            <w:tcW w:w="5557"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运输建筑废弃物不超过2船次，运输建筑废弃物总量不超过200立方米，立案调查前已提交相关许可申请材料且申请材料符合许可条件，及时改正，未造成危害后果</w:t>
            </w:r>
          </w:p>
        </w:tc>
        <w:tc>
          <w:tcPr>
            <w:tcW w:w="258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2"/>
                <w:sz w:val="21"/>
                <w:szCs w:val="21"/>
                <w:highlight w:val="none"/>
                <w:u w:val="none"/>
                <w:lang w:val="en-US" w:eastAsia="zh-CN" w:bidi="ar-SA"/>
              </w:rPr>
              <w:t>市城市管理综合执法局</w:t>
            </w:r>
          </w:p>
        </w:tc>
      </w:tr>
      <w:tr>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78" w:type="dxa"/>
            <w:tcBorders>
              <w:tl2br w:val="nil"/>
              <w:tr2bl w:val="nil"/>
            </w:tcBorders>
            <w:noWrap/>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15</w:t>
            </w:r>
          </w:p>
        </w:tc>
        <w:tc>
          <w:tcPr>
            <w:tcW w:w="4861"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畜禽养殖场未建立养殖档案的，或者未按照规定保存养殖档案的行为</w:t>
            </w:r>
          </w:p>
        </w:tc>
        <w:tc>
          <w:tcPr>
            <w:tcW w:w="5557"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危害后果轻微且责令改正后及时改正的</w:t>
            </w:r>
          </w:p>
        </w:tc>
        <w:tc>
          <w:tcPr>
            <w:tcW w:w="258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市农业农村局</w:t>
            </w:r>
          </w:p>
        </w:tc>
      </w:tr>
      <w:tr>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78"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2"/>
                <w:sz w:val="21"/>
                <w:szCs w:val="21"/>
                <w:highlight w:val="none"/>
                <w:u w:val="none"/>
                <w:lang w:val="en-US" w:eastAsia="zh-CN" w:bidi="ar-SA"/>
              </w:rPr>
              <w:t>16</w:t>
            </w:r>
          </w:p>
        </w:tc>
        <w:tc>
          <w:tcPr>
            <w:tcW w:w="4861"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销售、收购国务院农业农村主管部门规定应当加施标识而没有标识的畜禽的，或者重复使用畜禽标识的</w:t>
            </w:r>
          </w:p>
        </w:tc>
        <w:tc>
          <w:tcPr>
            <w:tcW w:w="5557"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危害后果轻微且责令改正后及时改正的</w:t>
            </w:r>
          </w:p>
        </w:tc>
        <w:tc>
          <w:tcPr>
            <w:tcW w:w="2582"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市农业农村局</w:t>
            </w:r>
          </w:p>
        </w:tc>
      </w:tr>
      <w:tr>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78"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2"/>
                <w:sz w:val="21"/>
                <w:szCs w:val="21"/>
                <w:highlight w:val="none"/>
                <w:u w:val="none"/>
                <w:lang w:val="en-US" w:eastAsia="zh-CN" w:bidi="ar-SA"/>
              </w:rPr>
              <w:t>17</w:t>
            </w:r>
          </w:p>
        </w:tc>
        <w:tc>
          <w:tcPr>
            <w:tcW w:w="4861"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动物、动物产品的运载工具、垫料、包装物、容器等不符合国务院农业农村主管部门规定的动物防疫要求的</w:t>
            </w:r>
          </w:p>
        </w:tc>
        <w:tc>
          <w:tcPr>
            <w:tcW w:w="5557"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危害后果轻微且责令改正后及时改正的</w:t>
            </w:r>
          </w:p>
        </w:tc>
        <w:tc>
          <w:tcPr>
            <w:tcW w:w="2582"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市农业农村局</w:t>
            </w:r>
          </w:p>
        </w:tc>
      </w:tr>
      <w:tr>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78"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2"/>
                <w:sz w:val="21"/>
                <w:szCs w:val="21"/>
                <w:highlight w:val="none"/>
                <w:u w:val="none"/>
                <w:lang w:val="en-US" w:eastAsia="zh-CN" w:bidi="ar-SA"/>
              </w:rPr>
              <w:t>18</w:t>
            </w:r>
          </w:p>
        </w:tc>
        <w:tc>
          <w:tcPr>
            <w:tcW w:w="4861"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持假冒《作业证》或扰乱跨区作业秩序的</w:t>
            </w:r>
          </w:p>
        </w:tc>
        <w:tc>
          <w:tcPr>
            <w:tcW w:w="5557"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危害后果轻微且责令改正后及时改正的</w:t>
            </w:r>
          </w:p>
        </w:tc>
        <w:tc>
          <w:tcPr>
            <w:tcW w:w="2582"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市农业农村局</w:t>
            </w:r>
          </w:p>
        </w:tc>
      </w:tr>
      <w:tr>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78"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19</w:t>
            </w:r>
          </w:p>
        </w:tc>
        <w:tc>
          <w:tcPr>
            <w:tcW w:w="4861"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未按规定调运应施检疫的森林植物及其产品</w:t>
            </w:r>
          </w:p>
        </w:tc>
        <w:tc>
          <w:tcPr>
            <w:tcW w:w="5557"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经责令改正后及时纠正，且调运、生产的应施检疫的森林植物及其产品未带有检疫性、危险性有害生物</w:t>
            </w:r>
          </w:p>
        </w:tc>
        <w:tc>
          <w:tcPr>
            <w:tcW w:w="258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市林业园林局</w:t>
            </w:r>
          </w:p>
        </w:tc>
      </w:tr>
      <w:tr>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78" w:type="dxa"/>
            <w:tcBorders>
              <w:tl2br w:val="nil"/>
              <w:tr2bl w:val="nil"/>
            </w:tcBorders>
            <w:noWrap/>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20</w:t>
            </w:r>
          </w:p>
        </w:tc>
        <w:tc>
          <w:tcPr>
            <w:tcW w:w="4861"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绿地保护和管理责任人未按标准对绿地进行保护和管理</w:t>
            </w:r>
          </w:p>
        </w:tc>
        <w:tc>
          <w:tcPr>
            <w:tcW w:w="5557"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违法行为刚开始且危害后果轻微，经责令停止违法行为，能立即改正或者采取其他补救措施</w:t>
            </w:r>
          </w:p>
        </w:tc>
        <w:tc>
          <w:tcPr>
            <w:tcW w:w="258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市林业园林局</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lang w:eastAsia="zh-CN"/>
        </w:rPr>
      </w:pPr>
    </w:p>
    <w:p>
      <w:pPr>
        <w:pStyle w:val="2"/>
        <w:rPr>
          <w:rFonts w:hint="eastAsia"/>
          <w:lang w:eastAsia="zh-CN"/>
        </w:rPr>
      </w:pPr>
    </w:p>
    <w:p/>
    <w:sectPr>
      <w:footerReference r:id="rId3" w:type="default"/>
      <w:pgSz w:w="16838" w:h="11906" w:orient="landscape"/>
      <w:pgMar w:top="1984" w:right="1587" w:bottom="2098" w:left="147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60ED16A0"/>
    <w:rsid w:val="60ED1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footer"/>
    <w:basedOn w:val="1"/>
    <w:uiPriority w:val="0"/>
    <w:pPr>
      <w:tabs>
        <w:tab w:val="center" w:pos="4153"/>
        <w:tab w:val="right" w:pos="8306"/>
      </w:tabs>
      <w:snapToGrid w:val="0"/>
      <w:jc w:val="left"/>
    </w:pPr>
    <w:rPr>
      <w:sz w:val="18"/>
    </w:rPr>
  </w:style>
  <w:style w:type="character" w:customStyle="1" w:styleId="6">
    <w:name w:val="font21"/>
    <w:basedOn w:val="5"/>
    <w:qFormat/>
    <w:uiPriority w:val="0"/>
    <w:rPr>
      <w:rFonts w:hint="eastAsia" w:ascii="仿宋_GB2312" w:eastAsia="仿宋_GB2312" w:cs="仿宋_GB2312"/>
      <w:color w:val="FF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Words>
  <Characters>1</Characters>
  <Lines>0</Lines>
  <Paragraphs>0</Paragraphs>
  <TotalTime>1</TotalTime>
  <ScaleCrop>false</ScaleCrop>
  <LinksUpToDate>false</LinksUpToDate>
  <CharactersWithSpaces>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2023-11-04T04:32:00Z</dcterms:created>
  <dc:creator>Mac Book Air</dc:creator>
  <cp:lastModifiedBy>Mac Book Air</cp:lastModifiedBy>
  <dcterms:modified xsi:type="dcterms:W3CDTF">2023-11-04T04:33:50Z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90283B1F49E9436893B2D3E2C26AB0FC_11</vt:lpwstr>
  </property>
</Properties>
</file>