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Lines="0" w:after="226" w:afterLines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6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4040"/>
        <w:gridCol w:w="853"/>
        <w:gridCol w:w="1178"/>
        <w:gridCol w:w="1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66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333333"/>
                <w:sz w:val="44"/>
                <w:szCs w:val="44"/>
              </w:rPr>
              <w:t>企业国有资本收益（应缴利润）申报表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66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6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组织形式</w:t>
            </w:r>
          </w:p>
        </w:tc>
        <w:tc>
          <w:tcPr>
            <w:tcW w:w="3939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（国有企业或国有独资公司）</w:t>
            </w:r>
          </w:p>
        </w:tc>
        <w:tc>
          <w:tcPr>
            <w:tcW w:w="3939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所处行业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财务经理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66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应缴国有资本收益申报情况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项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企业申报数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监管机构审核数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合并净利润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减：少数股东损益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归属于母公司所有者的净利润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减：弥补以前年度亏损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减：提取法定公积金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减：其他允许扣除的项目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上缴利润基数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上缴利润比例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本期应缴利润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加：以前年度欠缴利润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加：逾期费用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减：本期已缴利润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应缴（退）利润余额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668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附送资料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与企业年度合并财务报表有关的资料。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893" w:type="dxa"/>
            <w:gridSpan w:val="2"/>
            <w:vMerge w:val="restart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本公司对以上情况及申报资料的真实性承担法律责任。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声</w:t>
            </w:r>
          </w:p>
        </w:tc>
        <w:tc>
          <w:tcPr>
            <w:tcW w:w="4893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4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法人代表（签章）：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853" w:type="dxa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6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440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（监管机构盖章）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 月    日</w:t>
            </w:r>
          </w:p>
        </w:tc>
        <w:tc>
          <w:tcPr>
            <w:tcW w:w="3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  20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 月    日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总会计师（财务负责人）：</w:t>
      </w:r>
      <w:r>
        <w:rPr>
          <w:rFonts w:ascii="Times New Roman" w:hAnsi="Times New Roman"/>
          <w:color w:val="000000"/>
          <w:sz w:val="21"/>
          <w:szCs w:val="21"/>
        </w:rPr>
        <w:t xml:space="preserve">            </w:t>
      </w:r>
      <w:r>
        <w:rPr>
          <w:rFonts w:hint="eastAsia" w:ascii="仿宋" w:hAnsi="仿宋" w:eastAsia="仿宋"/>
          <w:color w:val="000000"/>
          <w:sz w:val="21"/>
          <w:szCs w:val="21"/>
        </w:rPr>
        <w:t>经办人：</w:t>
      </w:r>
      <w:r>
        <w:rPr>
          <w:rFonts w:ascii="Times New Roman" w:hAnsi="Times New Roman"/>
          <w:color w:val="000000"/>
          <w:sz w:val="21"/>
          <w:szCs w:val="21"/>
        </w:rPr>
        <w:t xml:space="preserve">               </w:t>
      </w:r>
      <w:r>
        <w:rPr>
          <w:rFonts w:hint="eastAsia" w:ascii="仿宋" w:hAnsi="仿宋" w:eastAsia="仿宋"/>
          <w:color w:val="000000"/>
          <w:sz w:val="21"/>
          <w:szCs w:val="21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注：本表一式三份，适用于区属国有企业。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1582B"/>
    <w:rsid w:val="0BE1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"/>
    <w:basedOn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2020-02-11T08:44:00Z</dcterms:created>
  <dc:creator>爵士乐</dc:creator>
  <cp:lastModifiedBy>爵士乐</cp:lastModifiedBy>
  <dcterms:modified xsi:type="dcterms:W3CDTF">2020-02-11T08:44:28Z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