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2AB" w:rsidRDefault="006272AB" w:rsidP="00AE2F1F">
      <w:pPr>
        <w:rPr>
          <w:rFonts w:ascii="Times New Roman" w:hAnsi="Times New Roman"/>
          <w:sz w:val="24"/>
        </w:rPr>
      </w:pPr>
      <w:r>
        <w:rPr>
          <w:rFonts w:ascii="Times New Roman" w:hAnsi="Times New Roman"/>
          <w:sz w:val="24"/>
        </w:rPr>
        <w:t>HZ0120210002</w:t>
      </w:r>
    </w:p>
    <w:p w:rsidR="006272AB" w:rsidRDefault="006272AB" w:rsidP="00AE2F1F">
      <w:pPr>
        <w:rPr>
          <w:rFonts w:ascii="Times New Roman" w:hAnsi="Times New Roman"/>
          <w:sz w:val="24"/>
        </w:rPr>
      </w:pPr>
    </w:p>
    <w:p w:rsidR="006272AB" w:rsidRPr="00907F30" w:rsidRDefault="006272AB" w:rsidP="00B942EB">
      <w:pPr>
        <w:jc w:val="center"/>
        <w:rPr>
          <w:rFonts w:ascii="Times New Roman" w:hAnsi="Times New Roman"/>
          <w:b/>
          <w:bCs/>
          <w:color w:val="FF0000"/>
          <w:sz w:val="48"/>
          <w:szCs w:val="48"/>
        </w:rPr>
      </w:pPr>
      <w:r w:rsidRPr="00907F30">
        <w:rPr>
          <w:rFonts w:ascii="Times New Roman" w:hAnsi="Times New Roman"/>
          <w:b/>
          <w:bCs/>
          <w:color w:val="FF0000"/>
          <w:sz w:val="48"/>
          <w:szCs w:val="48"/>
        </w:rPr>
        <w:t>Document of Guangzhou Haizhu District People’s Government Office</w:t>
      </w:r>
    </w:p>
    <w:p w:rsidR="006272AB" w:rsidRDefault="006272AB" w:rsidP="00B942EB">
      <w:pPr>
        <w:ind w:firstLineChars="200" w:firstLine="480"/>
        <w:rPr>
          <w:rFonts w:ascii="Times New Roman" w:hAnsi="Times New Roman"/>
          <w:color w:val="FF0000"/>
          <w:sz w:val="24"/>
        </w:rPr>
      </w:pPr>
    </w:p>
    <w:p w:rsidR="006272AB" w:rsidRDefault="006272AB" w:rsidP="00B942EB">
      <w:pPr>
        <w:pBdr>
          <w:bottom w:val="single" w:sz="12" w:space="1" w:color="FF0000"/>
        </w:pBdr>
        <w:jc w:val="center"/>
        <w:rPr>
          <w:rFonts w:ascii="Times New Roman" w:hAnsi="Times New Roman"/>
          <w:color w:val="FF0000"/>
          <w:sz w:val="24"/>
        </w:rPr>
      </w:pPr>
      <w:r>
        <w:rPr>
          <w:rFonts w:ascii="Times New Roman" w:hAnsi="Times New Roman"/>
          <w:color w:val="FF0000"/>
          <w:sz w:val="24"/>
        </w:rPr>
        <w:t>Hai Fu Gui (2021) No. 2</w:t>
      </w:r>
    </w:p>
    <w:p w:rsidR="006272AB" w:rsidRDefault="006272AB" w:rsidP="00B942EB">
      <w:pPr>
        <w:ind w:firstLineChars="200" w:firstLine="480"/>
        <w:rPr>
          <w:rFonts w:ascii="Times New Roman" w:hAnsi="Times New Roman"/>
          <w:color w:val="FF0000"/>
          <w:sz w:val="24"/>
        </w:rPr>
      </w:pPr>
    </w:p>
    <w:p w:rsidR="006272AB" w:rsidRPr="00B942EB" w:rsidRDefault="006272AB" w:rsidP="00B942EB">
      <w:pPr>
        <w:spacing w:line="440" w:lineRule="exact"/>
        <w:ind w:firstLineChars="200" w:firstLine="643"/>
        <w:jc w:val="center"/>
        <w:rPr>
          <w:rFonts w:ascii="Times New Roman" w:hAnsi="Times New Roman"/>
          <w:b/>
          <w:bCs/>
          <w:sz w:val="32"/>
          <w:szCs w:val="32"/>
        </w:rPr>
      </w:pPr>
      <w:r w:rsidRPr="00B942EB">
        <w:rPr>
          <w:rFonts w:ascii="Times New Roman" w:hAnsi="Times New Roman"/>
          <w:b/>
          <w:bCs/>
          <w:sz w:val="32"/>
          <w:szCs w:val="32"/>
        </w:rPr>
        <w:t>Announcement of Guangzhou Haizhu District People’s Government Office on the Delineation of Safety Protection Areas for the East Ring of Guangzhou-Foshan Ring Line (Haizhu Section) and the Guangzhou-Dongguan-Shenzhen Pazhou Branch (Haizhu Section) Intercity Railway Line</w:t>
      </w:r>
    </w:p>
    <w:p w:rsidR="006272AB" w:rsidRPr="00B942EB" w:rsidRDefault="006272AB" w:rsidP="00B942EB">
      <w:pPr>
        <w:ind w:firstLineChars="200" w:firstLine="482"/>
        <w:jc w:val="center"/>
        <w:rPr>
          <w:rFonts w:ascii="Times New Roman" w:hAnsi="Times New Roman"/>
          <w:b/>
          <w:bCs/>
          <w:sz w:val="24"/>
        </w:rPr>
      </w:pPr>
    </w:p>
    <w:p w:rsidR="006272AB" w:rsidRDefault="006272AB" w:rsidP="00AE2F1F">
      <w:pPr>
        <w:ind w:firstLineChars="200" w:firstLine="480"/>
        <w:rPr>
          <w:rFonts w:ascii="Times New Roman" w:hAnsi="Times New Roman"/>
          <w:sz w:val="24"/>
        </w:rPr>
      </w:pPr>
      <w:r>
        <w:rPr>
          <w:rFonts w:ascii="Times New Roman" w:hAnsi="Times New Roman"/>
          <w:sz w:val="24"/>
        </w:rPr>
        <w:t xml:space="preserve">In order to strengthen railway safety management, ensure the safety and smooth flow of railway transportation, and protect the personal and property safety of residents, and in accordance with the provisions of Article 27 of the </w:t>
      </w:r>
      <w:r>
        <w:rPr>
          <w:rFonts w:ascii="Times New Roman" w:hAnsi="Times New Roman"/>
          <w:i/>
          <w:iCs/>
          <w:sz w:val="24"/>
        </w:rPr>
        <w:t xml:space="preserve">Regulations on Railway Safety Management </w:t>
      </w:r>
      <w:r>
        <w:rPr>
          <w:rFonts w:ascii="Times New Roman" w:hAnsi="Times New Roman"/>
          <w:sz w:val="24"/>
        </w:rPr>
        <w:t xml:space="preserve">(Order No. 639 of the State Council of the People's Republic of China) and that of Article 17 of the </w:t>
      </w:r>
      <w:r>
        <w:rPr>
          <w:rFonts w:ascii="Times New Roman" w:hAnsi="Times New Roman"/>
          <w:i/>
          <w:iCs/>
          <w:sz w:val="24"/>
        </w:rPr>
        <w:t>Regulations on Railway Safety Management of Guangdong Province</w:t>
      </w:r>
      <w:r>
        <w:rPr>
          <w:rFonts w:ascii="Times New Roman" w:hAnsi="Times New Roman"/>
          <w:sz w:val="24"/>
        </w:rPr>
        <w:t xml:space="preserve"> (Announcement No. 13 of the Standing Committee of the Thirteenth People's Congress of Guangdong Province), the Announcement on the Delineation of Safety Protection Areas for the East Ring of Guangzhou-Foshan Ring Line (Haizhu Section) and the Guangzhou-Dongguan-Shenzhen Pazhou Branch (Haizhu Section) Intercity Railway Line is hereby made as follows:</w:t>
      </w:r>
    </w:p>
    <w:p w:rsidR="006272AB" w:rsidRDefault="006272AB" w:rsidP="00AE2F1F">
      <w:pPr>
        <w:ind w:firstLineChars="200" w:firstLine="482"/>
        <w:rPr>
          <w:rFonts w:ascii="Times New Roman" w:hAnsi="Times New Roman"/>
          <w:sz w:val="24"/>
        </w:rPr>
      </w:pPr>
      <w:r>
        <w:rPr>
          <w:rFonts w:ascii="Times New Roman" w:hAnsi="Times New Roman"/>
          <w:b/>
          <w:bCs/>
          <w:sz w:val="24"/>
        </w:rPr>
        <w:t xml:space="preserve">1. </w:t>
      </w:r>
      <w:r>
        <w:rPr>
          <w:rFonts w:ascii="Times New Roman" w:hAnsi="Times New Roman"/>
          <w:sz w:val="24"/>
        </w:rPr>
        <w:t>From the date of issuance, railway line safety protection areas will be set up, with stakes and signs buried and set up on both sides of the East Ring of Guangzhou-Foshan Ring Line (Haizhu Section) [DSK12+581 to DSK18+389, DXK12+605 to DXK18+399] and the Guangzhou-Dongguan-Shenzhen Pazhou Branch (Haizhu Section) [DK0+000 to DK4+912.60]. The demarcation scope of the safety protection area is: 50 meters on each side of the center line above the railway tunnel, and 50 meters from the outside along the outer line of the underground station structure.</w:t>
      </w:r>
    </w:p>
    <w:p w:rsidR="006272AB" w:rsidRDefault="006272AB" w:rsidP="00AE2F1F">
      <w:pPr>
        <w:ind w:firstLineChars="200" w:firstLine="482"/>
        <w:rPr>
          <w:rFonts w:ascii="Times New Roman" w:hAnsi="Times New Roman"/>
          <w:sz w:val="24"/>
        </w:rPr>
      </w:pPr>
      <w:r>
        <w:rPr>
          <w:rFonts w:ascii="Times New Roman" w:hAnsi="Times New Roman"/>
          <w:b/>
          <w:bCs/>
          <w:sz w:val="24"/>
        </w:rPr>
        <w:t xml:space="preserve">2. </w:t>
      </w:r>
      <w:r>
        <w:rPr>
          <w:rFonts w:ascii="Times New Roman" w:hAnsi="Times New Roman"/>
          <w:sz w:val="24"/>
        </w:rPr>
        <w:t>The overlapping areas of the safety protection areas of the East Ring of Guangzhou-Foshan Ring Line (Haizhu section) and the Guangzhou-Dongguan-Shenzhen Pazhou Branch (Haizhu section) Intercity Railway Line with the control areas of different functional departments are "dual protection areas". Operations carried out in the overlapping areas by the above departments are subject to relevant approval procedures in accordance with the law.</w:t>
      </w:r>
    </w:p>
    <w:p w:rsidR="006272AB" w:rsidRDefault="006272AB" w:rsidP="00AE2F1F">
      <w:pPr>
        <w:ind w:firstLineChars="200" w:firstLine="482"/>
        <w:rPr>
          <w:rFonts w:ascii="Times New Roman" w:hAnsi="Times New Roman"/>
          <w:sz w:val="24"/>
        </w:rPr>
      </w:pPr>
      <w:r>
        <w:rPr>
          <w:rFonts w:ascii="Times New Roman" w:hAnsi="Times New Roman"/>
          <w:b/>
          <w:bCs/>
          <w:sz w:val="24"/>
        </w:rPr>
        <w:t xml:space="preserve">3. </w:t>
      </w:r>
      <w:r>
        <w:rPr>
          <w:rFonts w:ascii="Times New Roman" w:hAnsi="Times New Roman"/>
          <w:sz w:val="24"/>
        </w:rPr>
        <w:t xml:space="preserve">Those engaged in production, living or other activities along the railway line shall abide by the </w:t>
      </w:r>
      <w:r>
        <w:rPr>
          <w:rFonts w:ascii="Times New Roman" w:hAnsi="Times New Roman"/>
          <w:i/>
          <w:iCs/>
          <w:sz w:val="24"/>
        </w:rPr>
        <w:t>Regulations on Railway Safety Management</w:t>
      </w:r>
      <w:r>
        <w:rPr>
          <w:rFonts w:ascii="Times New Roman" w:hAnsi="Times New Roman"/>
          <w:sz w:val="24"/>
        </w:rPr>
        <w:t xml:space="preserve">, </w:t>
      </w:r>
      <w:r>
        <w:rPr>
          <w:rFonts w:ascii="Times New Roman" w:hAnsi="Times New Roman"/>
          <w:i/>
          <w:iCs/>
          <w:sz w:val="24"/>
        </w:rPr>
        <w:t xml:space="preserve">Regulations on Railway Safety Management of Guangdong Province </w:t>
      </w:r>
      <w:r>
        <w:rPr>
          <w:rFonts w:ascii="Times New Roman" w:hAnsi="Times New Roman"/>
          <w:sz w:val="24"/>
        </w:rPr>
        <w:t>and other relevant regulations.</w:t>
      </w:r>
    </w:p>
    <w:p w:rsidR="006272AB" w:rsidRDefault="006272AB" w:rsidP="00AE2F1F">
      <w:pPr>
        <w:ind w:firstLineChars="200" w:firstLine="482"/>
        <w:rPr>
          <w:rFonts w:ascii="Times New Roman" w:hAnsi="Times New Roman"/>
          <w:sz w:val="24"/>
        </w:rPr>
      </w:pPr>
      <w:r>
        <w:rPr>
          <w:rFonts w:ascii="Times New Roman" w:hAnsi="Times New Roman"/>
          <w:b/>
          <w:bCs/>
          <w:sz w:val="24"/>
        </w:rPr>
        <w:t xml:space="preserve">4. </w:t>
      </w:r>
      <w:r>
        <w:rPr>
          <w:rFonts w:ascii="Times New Roman" w:hAnsi="Times New Roman"/>
          <w:sz w:val="24"/>
        </w:rPr>
        <w:t>This announcement shall come into effect on the date of issuance, and shall be valid for five years. When the validity period expires or changes of relevant laws and policies occur, evaluations and revisions will be done on the basis of the actual implementation results.</w:t>
      </w:r>
    </w:p>
    <w:p w:rsidR="006272AB" w:rsidRDefault="006272AB" w:rsidP="00AE2F1F">
      <w:pPr>
        <w:rPr>
          <w:rFonts w:ascii="Times New Roman" w:hAnsi="Times New Roman"/>
          <w:sz w:val="24"/>
        </w:rPr>
      </w:pPr>
    </w:p>
    <w:p w:rsidR="006272AB" w:rsidRDefault="006272AB" w:rsidP="00AE2F1F">
      <w:pPr>
        <w:jc w:val="right"/>
        <w:rPr>
          <w:rFonts w:ascii="Times New Roman" w:hAnsi="Times New Roman"/>
          <w:sz w:val="24"/>
        </w:rPr>
      </w:pPr>
      <w:r>
        <w:rPr>
          <w:rFonts w:ascii="Times New Roman" w:hAnsi="Times New Roman"/>
          <w:sz w:val="24"/>
        </w:rPr>
        <w:t>Guangzhou Haizhu District People’s Government Office</w:t>
      </w:r>
    </w:p>
    <w:p w:rsidR="006272AB" w:rsidRDefault="006272AB" w:rsidP="00AE2F1F">
      <w:pPr>
        <w:ind w:firstLineChars="2000" w:firstLine="4800"/>
        <w:jc w:val="right"/>
        <w:rPr>
          <w:rFonts w:ascii="Times New Roman" w:hAnsi="Times New Roman"/>
          <w:sz w:val="24"/>
        </w:rPr>
      </w:pPr>
      <w:r>
        <w:rPr>
          <w:rFonts w:ascii="Times New Roman" w:hAnsi="Times New Roman"/>
          <w:sz w:val="24"/>
        </w:rPr>
        <w:t>June 23, 2021</w:t>
      </w: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rPr>
          <w:rFonts w:ascii="Times New Roman" w:hAnsi="Times New Roman"/>
          <w:sz w:val="24"/>
        </w:rPr>
      </w:pPr>
    </w:p>
    <w:p w:rsidR="006272AB" w:rsidRDefault="006272AB" w:rsidP="00AE2F1F">
      <w:pPr>
        <w:jc w:val="left"/>
        <w:rPr>
          <w:rFonts w:ascii="Times New Roman" w:hAnsi="Times New Roman"/>
          <w:sz w:val="24"/>
        </w:rPr>
      </w:pPr>
      <w:r>
        <w:rPr>
          <w:rFonts w:ascii="Times New Roman" w:hAnsi="Times New Roman"/>
          <w:b/>
          <w:bCs/>
          <w:sz w:val="24"/>
        </w:rPr>
        <w:t xml:space="preserve">Disclosure mode: </w:t>
      </w:r>
      <w:r>
        <w:rPr>
          <w:rFonts w:ascii="Times New Roman" w:hAnsi="Times New Roman"/>
          <w:sz w:val="24"/>
        </w:rPr>
        <w:t>active disclosure</w:t>
      </w:r>
    </w:p>
    <w:p w:rsidR="006272AB" w:rsidRDefault="006272AB" w:rsidP="00AE2F1F">
      <w:pPr>
        <w:jc w:val="right"/>
        <w:rPr>
          <w:rFonts w:ascii="Times New Roman" w:hAnsi="Times New Roman"/>
          <w:sz w:val="24"/>
        </w:rPr>
      </w:pPr>
    </w:p>
    <w:p w:rsidR="006272AB" w:rsidRDefault="006272AB" w:rsidP="00AE2F1F">
      <w:pPr>
        <w:pBdr>
          <w:top w:val="single" w:sz="4" w:space="1" w:color="auto"/>
          <w:bottom w:val="single" w:sz="4" w:space="1" w:color="auto"/>
        </w:pBdr>
        <w:jc w:val="left"/>
        <w:rPr>
          <w:rFonts w:ascii="Times New Roman" w:hAnsi="Times New Roman"/>
          <w:sz w:val="24"/>
        </w:rPr>
      </w:pPr>
      <w:r>
        <w:rPr>
          <w:rFonts w:ascii="Times New Roman" w:hAnsi="Times New Roman"/>
          <w:sz w:val="24"/>
        </w:rPr>
        <w:t>General Department, Haizhu District People's Government Office   Issued on June 23, 2021</w:t>
      </w:r>
    </w:p>
    <w:sectPr w:rsidR="006272AB" w:rsidSect="00571B20">
      <w:footerReference w:type="default" r:id="rId6"/>
      <w:pgSz w:w="11906" w:h="16838" w:code="9"/>
      <w:pgMar w:top="1134" w:right="1418" w:bottom="1134" w:left="1418" w:header="567" w:footer="567" w:gutter="0"/>
      <w:pgNumType w:fmt="numberInDash" w:start="1"/>
      <w:cols w:space="720"/>
      <w:titlePg/>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2AB" w:rsidRDefault="006272AB">
      <w:r>
        <w:separator/>
      </w:r>
    </w:p>
  </w:endnote>
  <w:endnote w:type="continuationSeparator" w:id="0">
    <w:p w:rsidR="006272AB" w:rsidRDefault="006272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2AB" w:rsidRDefault="006272AB" w:rsidP="00BD1F1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rsidR="006272AB" w:rsidRDefault="006272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2AB" w:rsidRDefault="006272AB">
      <w:r>
        <w:separator/>
      </w:r>
    </w:p>
  </w:footnote>
  <w:footnote w:type="continuationSeparator" w:id="0">
    <w:p w:rsidR="006272AB" w:rsidRDefault="006272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4BF5"/>
    <w:rsid w:val="00161FDC"/>
    <w:rsid w:val="00281DF2"/>
    <w:rsid w:val="002E00E7"/>
    <w:rsid w:val="002F7540"/>
    <w:rsid w:val="00315663"/>
    <w:rsid w:val="003356B8"/>
    <w:rsid w:val="004A6D6D"/>
    <w:rsid w:val="00571B20"/>
    <w:rsid w:val="006272AB"/>
    <w:rsid w:val="006500EA"/>
    <w:rsid w:val="006B6DB2"/>
    <w:rsid w:val="007815E8"/>
    <w:rsid w:val="00874BF5"/>
    <w:rsid w:val="00907F30"/>
    <w:rsid w:val="009B7BBB"/>
    <w:rsid w:val="00A07DC1"/>
    <w:rsid w:val="00A3536B"/>
    <w:rsid w:val="00AE2F1F"/>
    <w:rsid w:val="00B942EB"/>
    <w:rsid w:val="00BC68AF"/>
    <w:rsid w:val="00BD1F18"/>
    <w:rsid w:val="00E55DC3"/>
    <w:rsid w:val="00E57C82"/>
    <w:rsid w:val="00F03EA5"/>
    <w:rsid w:val="00F26F91"/>
    <w:rsid w:val="059B4CC2"/>
    <w:rsid w:val="28003ED5"/>
    <w:rsid w:val="33334719"/>
    <w:rsid w:val="42CE4643"/>
    <w:rsid w:val="49645589"/>
    <w:rsid w:val="4A7611EA"/>
    <w:rsid w:val="68962B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6B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1B2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54E05"/>
    <w:rPr>
      <w:sz w:val="18"/>
      <w:szCs w:val="18"/>
    </w:rPr>
  </w:style>
  <w:style w:type="character" w:styleId="PageNumber">
    <w:name w:val="page number"/>
    <w:basedOn w:val="DefaultParagraphFont"/>
    <w:uiPriority w:val="99"/>
    <w:rsid w:val="00571B2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433</Words>
  <Characters>2474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HZ0120210002</dc:title>
  <dc:subject/>
  <dc:creator>Administrator</dc:creator>
  <cp:keywords/>
  <dc:description/>
  <cp:lastModifiedBy>User</cp:lastModifiedBy>
  <cp:revision>6</cp:revision>
  <dcterms:created xsi:type="dcterms:W3CDTF">2021-08-10T09:22:00Z</dcterms:created>
  <dcterms:modified xsi:type="dcterms:W3CDTF">2021-08-12T04:59:00Z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5C1025C25BB14265B6B2DF9276A8D5B2</vt:lpwstr>
  </property>
</Properties>
</file>