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科学城片区集体土地上住宅货币安置标准</w:t>
      </w:r>
    </w:p>
    <w:bookmarkEnd w:id="0"/>
    <w:p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3"/>
        <w:gridCol w:w="3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exact"/>
        </w:trPr>
        <w:tc>
          <w:tcPr>
            <w:tcW w:w="528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范围</w:t>
            </w:r>
          </w:p>
        </w:tc>
        <w:tc>
          <w:tcPr>
            <w:tcW w:w="31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6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货币安置价格</w:t>
            </w:r>
          </w:p>
          <w:p>
            <w:pPr>
              <w:spacing w:line="6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（元/平方米）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联和街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6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萝岗街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6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9370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长岭街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6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9370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exact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云埔街（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  <w:t>包括：火村社区、刘村社区、笔岗社区、东荟城社区、东区社区、新东社区、中海誉东社区、誉品社区、金梦社区、雅筑社区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）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6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8810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夏港街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6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8480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永和街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6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8060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04DDE"/>
    <w:rsid w:val="08C742E9"/>
    <w:rsid w:val="1FB5759B"/>
    <w:rsid w:val="230241EE"/>
    <w:rsid w:val="3BA60286"/>
    <w:rsid w:val="6571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qFormat/>
    <w:uiPriority w:val="0"/>
    <w:pPr>
      <w:widowControl w:val="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2021-09-13T02:37:00Z</dcterms:created>
  <dc:creator>user</dc:creator>
  <cp:lastModifiedBy>ZYS</cp:lastModifiedBy>
  <dcterms:modified xsi:type="dcterms:W3CDTF">2022-07-04T04:45:51Z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