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before="0" w:line="240" w:lineRule="auto"/>
        <w:ind w:left="0" w:leftChars="0" w:firstLine="0" w:firstLineChars="0"/>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广州市花卉产业</w:t>
      </w:r>
      <w:r>
        <w:rPr>
          <w:rFonts w:hint="eastAsia" w:ascii="方正小标宋简体" w:hAnsi="方正小标宋简体" w:eastAsia="方正小标宋简体" w:cs="方正小标宋简体"/>
          <w:color w:val="auto"/>
          <w:sz w:val="44"/>
          <w:szCs w:val="44"/>
          <w:lang w:val="en-US" w:eastAsia="zh-CN"/>
        </w:rPr>
        <w:t>高质量发展</w:t>
      </w:r>
      <w:r>
        <w:rPr>
          <w:rFonts w:hint="eastAsia" w:ascii="方正小标宋简体" w:hAnsi="方正小标宋简体" w:eastAsia="方正小标宋简体" w:cs="方正小标宋简体"/>
          <w:color w:val="auto"/>
          <w:sz w:val="44"/>
          <w:szCs w:val="44"/>
          <w:lang w:eastAsia="zh-CN"/>
        </w:rPr>
        <w:t>三年行动方案</w:t>
      </w:r>
    </w:p>
    <w:p>
      <w:pPr>
        <w:keepNext w:val="0"/>
        <w:keepLines w:val="0"/>
        <w:pageBreakBefore w:val="0"/>
        <w:widowControl w:val="0"/>
        <w:kinsoku/>
        <w:wordWrap/>
        <w:overflowPunct/>
        <w:topLinePunct w:val="0"/>
        <w:autoSpaceDE/>
        <w:autoSpaceDN/>
        <w:bidi w:val="0"/>
        <w:adjustRightInd w:val="0"/>
        <w:snapToGrid w:val="0"/>
        <w:spacing w:before="0" w:line="240" w:lineRule="auto"/>
        <w:ind w:left="0" w:leftChars="0" w:firstLine="0" w:firstLineChars="0"/>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eastAsia="zh-CN"/>
        </w:rPr>
        <w:t>（</w:t>
      </w:r>
      <w:r>
        <w:rPr>
          <w:rFonts w:hint="eastAsia" w:ascii="Times New Roman" w:hAnsi="Times New Roman" w:eastAsia="方正小标宋简体" w:cs="方正小标宋简体"/>
          <w:color w:val="auto"/>
          <w:sz w:val="44"/>
          <w:szCs w:val="44"/>
          <w:lang w:val="en-US" w:eastAsia="zh-CN"/>
        </w:rPr>
        <w:t>2024</w:t>
      </w:r>
      <w:r>
        <w:rPr>
          <w:rFonts w:hint="eastAsia" w:ascii="方正小标宋简体" w:hAnsi="方正小标宋简体" w:eastAsia="方正小标宋简体" w:cs="方正小标宋简体"/>
          <w:color w:val="auto"/>
          <w:sz w:val="44"/>
          <w:szCs w:val="44"/>
          <w:lang w:val="en-US" w:eastAsia="zh-CN"/>
        </w:rPr>
        <w:t>—</w:t>
      </w:r>
      <w:r>
        <w:rPr>
          <w:rFonts w:hint="eastAsia" w:ascii="Times New Roman" w:hAnsi="Times New Roman" w:eastAsia="方正小标宋简体" w:cs="方正小标宋简体"/>
          <w:color w:val="auto"/>
          <w:sz w:val="44"/>
          <w:szCs w:val="44"/>
          <w:lang w:val="en-US" w:eastAsia="zh-CN"/>
        </w:rPr>
        <w:t>2026</w:t>
      </w:r>
      <w:r>
        <w:rPr>
          <w:rFonts w:hint="eastAsia" w:ascii="方正小标宋简体" w:hAnsi="方正小标宋简体" w:eastAsia="方正小标宋简体" w:cs="方正小标宋简体"/>
          <w:color w:val="auto"/>
          <w:sz w:val="44"/>
          <w:szCs w:val="44"/>
          <w:lang w:val="en-US" w:eastAsia="zh-CN"/>
        </w:rPr>
        <w:t>年）</w:t>
      </w:r>
    </w:p>
    <w:p>
      <w:pPr>
        <w:keepNext w:val="0"/>
        <w:keepLines w:val="0"/>
        <w:pageBreakBefore w:val="0"/>
        <w:widowControl w:val="0"/>
        <w:kinsoku/>
        <w:wordWrap/>
        <w:overflowPunct/>
        <w:topLinePunct w:val="0"/>
        <w:autoSpaceDE/>
        <w:autoSpaceDN/>
        <w:bidi w:val="0"/>
        <w:adjustRightInd w:val="0"/>
        <w:snapToGrid w:val="0"/>
        <w:spacing w:before="0" w:line="240" w:lineRule="auto"/>
        <w:ind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val="0"/>
        <w:snapToGrid w:val="0"/>
        <w:spacing w:before="0" w:line="336" w:lineRule="auto"/>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w:t>
      </w:r>
      <w:r>
        <w:rPr>
          <w:rFonts w:hint="eastAsia" w:ascii="仿宋_GB2312" w:hAnsi="仿宋_GB2312" w:eastAsia="仿宋_GB2312" w:cs="仿宋_GB2312"/>
          <w:color w:val="auto"/>
          <w:sz w:val="32"/>
          <w:szCs w:val="32"/>
          <w:lang w:eastAsia="zh-CN"/>
        </w:rPr>
        <w:t>加快推进</w:t>
      </w:r>
      <w:r>
        <w:rPr>
          <w:rFonts w:hint="eastAsia" w:ascii="仿宋_GB2312" w:hAnsi="仿宋_GB2312" w:eastAsia="仿宋_GB2312" w:cs="仿宋_GB2312"/>
          <w:color w:val="auto"/>
          <w:sz w:val="32"/>
          <w:szCs w:val="32"/>
        </w:rPr>
        <w:t>广州花卉产业高质量发展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进一步提升广州花卉产业的</w:t>
      </w:r>
      <w:r>
        <w:rPr>
          <w:rFonts w:hint="eastAsia" w:ascii="仿宋_GB2312" w:hAnsi="仿宋_GB2312" w:eastAsia="仿宋_GB2312" w:cs="仿宋_GB2312"/>
          <w:color w:val="auto"/>
          <w:sz w:val="32"/>
          <w:szCs w:val="32"/>
          <w:lang w:val="en-US" w:eastAsia="zh-CN"/>
        </w:rPr>
        <w:t>国内外</w:t>
      </w:r>
      <w:r>
        <w:rPr>
          <w:rFonts w:hint="eastAsia" w:ascii="仿宋_GB2312" w:hAnsi="仿宋_GB2312" w:eastAsia="仿宋_GB2312" w:cs="仿宋_GB2312"/>
          <w:color w:val="auto"/>
          <w:sz w:val="32"/>
          <w:szCs w:val="32"/>
        </w:rPr>
        <w:t>竞争力</w:t>
      </w:r>
      <w:r>
        <w:rPr>
          <w:rFonts w:hint="eastAsia" w:ascii="仿宋_GB2312" w:hAnsi="仿宋_GB2312" w:eastAsia="仿宋_GB2312" w:cs="仿宋_GB2312"/>
          <w:color w:val="auto"/>
          <w:sz w:val="32"/>
          <w:szCs w:val="32"/>
          <w:lang w:eastAsia="zh-CN"/>
        </w:rPr>
        <w:t>和</w:t>
      </w:r>
      <w:r>
        <w:rPr>
          <w:rFonts w:hint="eastAsia" w:ascii="仿宋_GB2312" w:hAnsi="仿宋_GB2312" w:eastAsia="仿宋_GB2312" w:cs="仿宋_GB2312"/>
          <w:color w:val="auto"/>
          <w:sz w:val="32"/>
          <w:szCs w:val="32"/>
          <w:lang w:val="en-US" w:eastAsia="zh-CN"/>
        </w:rPr>
        <w:t>影响力</w:t>
      </w:r>
      <w:r>
        <w:rPr>
          <w:rFonts w:hint="eastAsia" w:ascii="仿宋_GB2312" w:hAnsi="仿宋_GB2312" w:eastAsia="仿宋_GB2312" w:cs="仿宋_GB2312"/>
          <w:color w:val="auto"/>
          <w:sz w:val="32"/>
          <w:szCs w:val="32"/>
          <w:lang w:eastAsia="zh-CN"/>
        </w:rPr>
        <w:t>，进一步</w:t>
      </w:r>
      <w:r>
        <w:rPr>
          <w:rFonts w:hint="eastAsia" w:ascii="仿宋_GB2312" w:hAnsi="仿宋_GB2312" w:eastAsia="仿宋_GB2312" w:cs="仿宋_GB2312"/>
          <w:color w:val="auto"/>
          <w:sz w:val="32"/>
          <w:szCs w:val="32"/>
          <w:lang w:val="en-US" w:eastAsia="zh-CN"/>
        </w:rPr>
        <w:t>擦亮广州“花城”名片，制定</w:t>
      </w:r>
      <w:r>
        <w:rPr>
          <w:rFonts w:hint="eastAsia" w:ascii="仿宋_GB2312" w:hAnsi="仿宋_GB2312" w:eastAsia="仿宋_GB2312" w:cs="仿宋_GB2312"/>
          <w:color w:val="auto"/>
          <w:sz w:val="32"/>
          <w:szCs w:val="32"/>
        </w:rPr>
        <w:t>本</w:t>
      </w:r>
      <w:r>
        <w:rPr>
          <w:rFonts w:hint="eastAsia" w:ascii="仿宋_GB2312" w:hAnsi="仿宋_GB2312" w:eastAsia="仿宋_GB2312" w:cs="仿宋_GB2312"/>
          <w:color w:val="auto"/>
          <w:sz w:val="32"/>
          <w:szCs w:val="32"/>
          <w:lang w:eastAsia="zh-CN"/>
        </w:rPr>
        <w:t>行动</w:t>
      </w:r>
      <w:r>
        <w:rPr>
          <w:rFonts w:hint="eastAsia" w:ascii="仿宋_GB2312" w:hAnsi="仿宋_GB2312" w:eastAsia="仿宋_GB2312" w:cs="仿宋_GB2312"/>
          <w:color w:val="auto"/>
          <w:sz w:val="32"/>
          <w:szCs w:val="32"/>
        </w:rPr>
        <w:t>方案。</w:t>
      </w:r>
    </w:p>
    <w:p>
      <w:pPr>
        <w:keepNext w:val="0"/>
        <w:keepLines w:val="0"/>
        <w:pageBreakBefore w:val="0"/>
        <w:numPr>
          <w:ilvl w:val="0"/>
          <w:numId w:val="1"/>
        </w:numPr>
        <w:kinsoku/>
        <w:wordWrap/>
        <w:overflowPunct/>
        <w:topLinePunct w:val="0"/>
        <w:autoSpaceDE/>
        <w:autoSpaceDN/>
        <w:bidi w:val="0"/>
        <w:adjustRightInd w:val="0"/>
        <w:snapToGrid w:val="0"/>
        <w:spacing w:before="0" w:line="336" w:lineRule="auto"/>
        <w:ind w:firstLine="640" w:firstLineChars="200"/>
        <w:jc w:val="both"/>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总体要求</w:t>
      </w:r>
    </w:p>
    <w:p>
      <w:pPr>
        <w:keepNext w:val="0"/>
        <w:keepLines w:val="0"/>
        <w:pageBreakBefore w:val="0"/>
        <w:numPr>
          <w:ilvl w:val="0"/>
          <w:numId w:val="0"/>
        </w:numPr>
        <w:kinsoku/>
        <w:wordWrap/>
        <w:overflowPunct/>
        <w:topLinePunct w:val="0"/>
        <w:autoSpaceDE/>
        <w:autoSpaceDN/>
        <w:bidi w:val="0"/>
        <w:adjustRightInd w:val="0"/>
        <w:snapToGrid w:val="0"/>
        <w:spacing w:before="0" w:line="336" w:lineRule="auto"/>
        <w:ind w:firstLine="640" w:firstLineChars="200"/>
        <w:jc w:val="both"/>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lang w:eastAsia="zh-CN"/>
        </w:rPr>
        <w:t>（一）</w:t>
      </w:r>
      <w:r>
        <w:rPr>
          <w:rFonts w:hint="eastAsia" w:ascii="楷体_GB2312" w:hAnsi="楷体_GB2312" w:eastAsia="楷体_GB2312" w:cs="楷体_GB2312"/>
          <w:color w:val="auto"/>
          <w:sz w:val="32"/>
          <w:szCs w:val="32"/>
        </w:rPr>
        <w:t>指导思想</w:t>
      </w:r>
    </w:p>
    <w:p>
      <w:pPr>
        <w:pStyle w:val="6"/>
        <w:keepNext w:val="0"/>
        <w:keepLines w:val="0"/>
        <w:pageBreakBefore w:val="0"/>
        <w:widowControl w:val="0"/>
        <w:kinsoku/>
        <w:wordWrap/>
        <w:overflowPunct/>
        <w:topLinePunct w:val="0"/>
        <w:autoSpaceDE/>
        <w:autoSpaceDN/>
        <w:bidi w:val="0"/>
        <w:adjustRightInd w:val="0"/>
        <w:snapToGrid w:val="0"/>
        <w:spacing w:before="0" w:after="0" w:line="336" w:lineRule="auto"/>
        <w:ind w:left="0" w:leftChars="0" w:firstLine="640" w:firstLineChars="200"/>
        <w:jc w:val="both"/>
        <w:textAlignment w:val="auto"/>
        <w:rPr>
          <w:rFonts w:hint="eastAsia" w:ascii="仿宋_GB2312" w:hAnsi="仿宋_GB2312" w:cs="仿宋_GB2312"/>
          <w:color w:val="auto"/>
          <w:szCs w:val="32"/>
        </w:rPr>
      </w:pPr>
      <w:r>
        <w:rPr>
          <w:rFonts w:hint="eastAsia" w:ascii="仿宋_GB2312" w:hAnsi="仿宋_GB2312" w:cs="仿宋_GB2312"/>
          <w:color w:val="auto"/>
          <w:szCs w:val="32"/>
        </w:rPr>
        <w:t>坚持以习近平新时代中国特色社会主义思想为指导，深入贯彻习近平总书记关于“三农”工作重要论述和视察广东重要讲话</w:t>
      </w:r>
      <w:r>
        <w:rPr>
          <w:rFonts w:hint="eastAsia" w:ascii="仿宋_GB2312" w:hAnsi="仿宋_GB2312" w:cs="仿宋_GB2312"/>
          <w:color w:val="auto"/>
          <w:szCs w:val="32"/>
          <w:lang w:eastAsia="zh-CN"/>
        </w:rPr>
        <w:t>、</w:t>
      </w:r>
      <w:r>
        <w:rPr>
          <w:rFonts w:hint="eastAsia" w:ascii="仿宋_GB2312" w:hAnsi="仿宋_GB2312" w:cs="仿宋_GB2312"/>
          <w:color w:val="auto"/>
          <w:szCs w:val="32"/>
        </w:rPr>
        <w:t>重要指示精神，全面贯彻新发展理念，贯彻落实省委“</w:t>
      </w:r>
      <w:r>
        <w:rPr>
          <w:rFonts w:hint="eastAsia" w:ascii="Times New Roman" w:hAnsi="Times New Roman" w:cs="仿宋_GB2312"/>
          <w:color w:val="auto"/>
          <w:szCs w:val="32"/>
        </w:rPr>
        <w:t>1310</w:t>
      </w:r>
      <w:r>
        <w:rPr>
          <w:rFonts w:hint="eastAsia" w:ascii="仿宋_GB2312" w:hAnsi="仿宋_GB2312" w:cs="仿宋_GB2312"/>
          <w:color w:val="auto"/>
          <w:szCs w:val="32"/>
        </w:rPr>
        <w:t>”具体部署和市委“</w:t>
      </w:r>
      <w:r>
        <w:rPr>
          <w:rFonts w:hint="eastAsia" w:ascii="Times New Roman" w:hAnsi="Times New Roman" w:cs="仿宋_GB2312"/>
          <w:color w:val="auto"/>
          <w:szCs w:val="32"/>
        </w:rPr>
        <w:t>1312</w:t>
      </w:r>
      <w:r>
        <w:rPr>
          <w:rFonts w:hint="eastAsia" w:ascii="仿宋_GB2312" w:hAnsi="仿宋_GB2312" w:cs="仿宋_GB2312"/>
          <w:color w:val="auto"/>
          <w:szCs w:val="32"/>
        </w:rPr>
        <w:t>”思路举措，</w:t>
      </w:r>
      <w:r>
        <w:rPr>
          <w:rFonts w:hint="eastAsia" w:ascii="仿宋_GB2312" w:hAnsi="仿宋_GB2312" w:cs="仿宋_GB2312"/>
          <w:color w:val="auto"/>
          <w:szCs w:val="32"/>
          <w:lang w:eastAsia="zh-CN"/>
        </w:rPr>
        <w:t>聚焦</w:t>
      </w:r>
      <w:r>
        <w:rPr>
          <w:rFonts w:hint="eastAsia" w:ascii="仿宋_GB2312" w:hAnsi="仿宋_GB2312" w:cs="仿宋_GB2312"/>
          <w:color w:val="auto"/>
          <w:szCs w:val="32"/>
        </w:rPr>
        <w:t>提力加速推进“百千万工程”</w:t>
      </w:r>
      <w:r>
        <w:rPr>
          <w:rFonts w:hint="eastAsia" w:ascii="仿宋_GB2312" w:hAnsi="仿宋_GB2312" w:cs="仿宋_GB2312"/>
          <w:color w:val="auto"/>
          <w:szCs w:val="32"/>
          <w:lang w:eastAsia="zh-CN"/>
        </w:rPr>
        <w:t>，围绕</w:t>
      </w:r>
      <w:r>
        <w:rPr>
          <w:rFonts w:hint="eastAsia" w:ascii="仿宋_GB2312" w:hAnsi="仿宋_GB2312" w:cs="仿宋_GB2312"/>
          <w:color w:val="auto"/>
          <w:szCs w:val="32"/>
        </w:rPr>
        <w:t>建设</w:t>
      </w:r>
      <w:r>
        <w:rPr>
          <w:rFonts w:hint="eastAsia" w:ascii="仿宋_GB2312" w:hAnsi="仿宋_GB2312" w:cs="仿宋_GB2312"/>
          <w:color w:val="auto"/>
          <w:szCs w:val="32"/>
          <w:lang w:eastAsia="zh-CN"/>
        </w:rPr>
        <w:t>绿美广州、</w:t>
      </w:r>
      <w:r>
        <w:rPr>
          <w:rFonts w:hint="eastAsia" w:ascii="仿宋_GB2312" w:hAnsi="仿宋_GB2312" w:cs="仿宋_GB2312"/>
          <w:color w:val="auto"/>
          <w:szCs w:val="32"/>
        </w:rPr>
        <w:t>都市现代农业强市目标任务，深入挖掘广州花卉产业的资源禀赋，充分发挥广州作为国际商贸中心、国际消费中心城市和粤港澳大湾区核心城市优势，加快推进花卉种业振兴、生产做优、市场做大、服务升级、</w:t>
      </w:r>
      <w:r>
        <w:rPr>
          <w:rFonts w:hint="eastAsia" w:ascii="仿宋_GB2312" w:hAnsi="仿宋_GB2312" w:cs="仿宋_GB2312"/>
          <w:color w:val="auto"/>
          <w:szCs w:val="32"/>
          <w:lang w:eastAsia="zh-CN"/>
        </w:rPr>
        <w:t>花</w:t>
      </w:r>
      <w:r>
        <w:rPr>
          <w:rFonts w:hint="eastAsia" w:ascii="仿宋_GB2312" w:hAnsi="仿宋_GB2312" w:cs="仿宋_GB2312"/>
          <w:color w:val="auto"/>
          <w:szCs w:val="32"/>
        </w:rPr>
        <w:t>文旅融合，做大产业集群，做强产业链条，</w:t>
      </w:r>
      <w:r>
        <w:rPr>
          <w:rFonts w:hint="eastAsia" w:ascii="仿宋_GB2312" w:hAnsi="仿宋_GB2312" w:cs="仿宋_GB2312"/>
          <w:color w:val="auto"/>
          <w:szCs w:val="32"/>
          <w:lang w:eastAsia="zh-CN"/>
        </w:rPr>
        <w:t>做响产业品牌，</w:t>
      </w:r>
      <w:r>
        <w:rPr>
          <w:rFonts w:hint="eastAsia" w:ascii="仿宋_GB2312" w:hAnsi="仿宋_GB2312" w:cs="仿宋_GB2312"/>
          <w:color w:val="auto"/>
          <w:szCs w:val="32"/>
        </w:rPr>
        <w:t>全面提高广州花卉产业竞争力和影响力，推动花卉产业高质量发展，形成农业新质生产力。</w:t>
      </w:r>
    </w:p>
    <w:p>
      <w:pPr>
        <w:pStyle w:val="6"/>
        <w:keepNext w:val="0"/>
        <w:keepLines w:val="0"/>
        <w:pageBreakBefore w:val="0"/>
        <w:widowControl w:val="0"/>
        <w:kinsoku/>
        <w:wordWrap/>
        <w:overflowPunct/>
        <w:topLinePunct w:val="0"/>
        <w:autoSpaceDE/>
        <w:autoSpaceDN/>
        <w:bidi w:val="0"/>
        <w:adjustRightInd w:val="0"/>
        <w:snapToGrid w:val="0"/>
        <w:spacing w:before="0" w:after="0" w:line="336" w:lineRule="auto"/>
        <w:ind w:left="0" w:leftChars="0" w:firstLine="640" w:firstLineChars="200"/>
        <w:jc w:val="both"/>
        <w:textAlignment w:val="auto"/>
        <w:rPr>
          <w:rFonts w:hint="eastAsia" w:ascii="楷体_GB2312" w:hAnsi="楷体_GB2312" w:eastAsia="楷体_GB2312" w:cs="楷体_GB2312"/>
          <w:color w:val="auto"/>
          <w:szCs w:val="32"/>
          <w:lang w:eastAsia="zh-CN"/>
        </w:rPr>
      </w:pPr>
      <w:r>
        <w:rPr>
          <w:rFonts w:hint="eastAsia" w:ascii="楷体_GB2312" w:hAnsi="楷体_GB2312" w:eastAsia="楷体_GB2312" w:cs="楷体_GB2312"/>
          <w:color w:val="auto"/>
          <w:szCs w:val="32"/>
          <w:lang w:eastAsia="zh-CN"/>
        </w:rPr>
        <w:t>（二）产业布局</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36" w:lineRule="auto"/>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坚持</w:t>
      </w:r>
      <w:r>
        <w:rPr>
          <w:rFonts w:hint="eastAsia" w:ascii="仿宋_GB2312" w:hAnsi="仿宋_GB2312" w:eastAsia="仿宋_GB2312" w:cs="仿宋_GB2312"/>
          <w:color w:val="auto"/>
          <w:sz w:val="32"/>
          <w:szCs w:val="32"/>
          <w:lang w:eastAsia="zh-CN"/>
        </w:rPr>
        <w:t>特色化、差异化发展，</w:t>
      </w:r>
      <w:r>
        <w:rPr>
          <w:rFonts w:hint="eastAsia" w:ascii="仿宋_GB2312" w:hAnsi="仿宋_GB2312" w:eastAsia="仿宋_GB2312" w:cs="仿宋_GB2312"/>
          <w:color w:val="auto"/>
          <w:sz w:val="32"/>
          <w:szCs w:val="32"/>
        </w:rPr>
        <w:t>科学规划</w:t>
      </w:r>
      <w:r>
        <w:rPr>
          <w:rFonts w:hint="eastAsia" w:ascii="仿宋_GB2312" w:hAnsi="仿宋_GB2312" w:eastAsia="仿宋_GB2312" w:cs="仿宋_GB2312"/>
          <w:color w:val="auto"/>
          <w:sz w:val="32"/>
          <w:szCs w:val="32"/>
          <w:lang w:eastAsia="zh-CN"/>
        </w:rPr>
        <w:t>产业区域布局</w:t>
      </w:r>
      <w:r>
        <w:rPr>
          <w:rFonts w:hint="eastAsia" w:ascii="仿宋_GB2312" w:hAnsi="仿宋_GB2312" w:eastAsia="仿宋_GB2312" w:cs="仿宋_GB2312"/>
          <w:color w:val="auto"/>
          <w:sz w:val="32"/>
          <w:szCs w:val="32"/>
        </w:rPr>
        <w:t>和功能</w:t>
      </w:r>
      <w:r>
        <w:rPr>
          <w:rFonts w:hint="eastAsia" w:ascii="仿宋_GB2312" w:hAnsi="仿宋_GB2312" w:eastAsia="仿宋_GB2312" w:cs="仿宋_GB2312"/>
          <w:color w:val="auto"/>
          <w:sz w:val="32"/>
          <w:szCs w:val="32"/>
          <w:lang w:eastAsia="zh-CN"/>
        </w:rPr>
        <w:t>定位</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形成北部从化的观叶小盆栽、种子种苗基地，白云、花都的精品盆花、高端观赏水生植物、出口盆景基地，南部番禺、南沙的观叶植物、绿化苗木和种苗基地，</w:t>
      </w:r>
      <w:r>
        <w:rPr>
          <w:rFonts w:hint="eastAsia" w:ascii="仿宋_GB2312" w:hAnsi="仿宋_GB2312" w:eastAsia="仿宋_GB2312" w:cs="仿宋_GB2312"/>
          <w:color w:val="auto"/>
          <w:kern w:val="2"/>
          <w:sz w:val="32"/>
          <w:szCs w:val="32"/>
          <w:lang w:val="en-US" w:eastAsia="zh-CN" w:bidi="ar-SA"/>
        </w:rPr>
        <w:t>东部黄埔、增城的鲜切花、鲜切叶、盆栽植物基地，</w:t>
      </w:r>
      <w:r>
        <w:rPr>
          <w:rFonts w:hint="eastAsia" w:ascii="仿宋_GB2312" w:hAnsi="仿宋_GB2312" w:eastAsia="仿宋_GB2312" w:cs="仿宋_GB2312"/>
          <w:color w:val="auto"/>
          <w:sz w:val="32"/>
          <w:szCs w:val="32"/>
          <w:lang w:eastAsia="zh-CN"/>
        </w:rPr>
        <w:t>西部荔湾的</w:t>
      </w:r>
      <w:r>
        <w:rPr>
          <w:rFonts w:hint="eastAsia" w:ascii="仿宋_GB2312" w:hAnsi="仿宋_GB2312" w:eastAsia="仿宋_GB2312" w:cs="仿宋_GB2312"/>
          <w:color w:val="auto"/>
          <w:kern w:val="2"/>
          <w:sz w:val="32"/>
          <w:szCs w:val="32"/>
          <w:lang w:val="en-US" w:eastAsia="zh-CN" w:bidi="ar-SA"/>
        </w:rPr>
        <w:t>广州花卉博览园、岭南花卉市场花卉交易流通中心，黄埔、从化的花卉精深加工中心，天河、白云、从化的种业创新中心，覆盖全域的花文旅融合发展区。</w:t>
      </w:r>
    </w:p>
    <w:p>
      <w:pPr>
        <w:keepNext w:val="0"/>
        <w:keepLines w:val="0"/>
        <w:pageBreakBefore w:val="0"/>
        <w:kinsoku/>
        <w:wordWrap/>
        <w:overflowPunct/>
        <w:topLinePunct w:val="0"/>
        <w:autoSpaceDE/>
        <w:autoSpaceDN/>
        <w:bidi w:val="0"/>
        <w:adjustRightInd w:val="0"/>
        <w:snapToGrid w:val="0"/>
        <w:spacing w:before="0" w:line="336" w:lineRule="auto"/>
        <w:ind w:firstLine="640" w:firstLineChars="200"/>
        <w:jc w:val="both"/>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（三）发展目标</w:t>
      </w:r>
    </w:p>
    <w:p>
      <w:pPr>
        <w:keepNext w:val="0"/>
        <w:keepLines w:val="0"/>
        <w:pageBreakBefore w:val="0"/>
        <w:kinsoku/>
        <w:wordWrap/>
        <w:overflowPunct/>
        <w:topLinePunct w:val="0"/>
        <w:autoSpaceDE/>
        <w:autoSpaceDN/>
        <w:bidi w:val="0"/>
        <w:adjustRightInd w:val="0"/>
        <w:snapToGrid w:val="0"/>
        <w:spacing w:before="0" w:line="336" w:lineRule="auto"/>
        <w:ind w:firstLine="640" w:firstLineChars="200"/>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力争到</w:t>
      </w:r>
      <w:r>
        <w:rPr>
          <w:rFonts w:hint="eastAsia" w:ascii="Times New Roman" w:hAnsi="Times New Roman" w:eastAsia="仿宋_GB2312" w:cs="仿宋_GB2312"/>
          <w:color w:val="auto"/>
          <w:kern w:val="0"/>
          <w:sz w:val="32"/>
          <w:szCs w:val="32"/>
          <w:lang w:val="en-US" w:eastAsia="zh-CN" w:bidi="ar"/>
        </w:rPr>
        <w:t>2026</w:t>
      </w:r>
      <w:r>
        <w:rPr>
          <w:rFonts w:hint="eastAsia" w:ascii="仿宋_GB2312" w:hAnsi="仿宋_GB2312" w:eastAsia="仿宋_GB2312" w:cs="仿宋_GB2312"/>
          <w:color w:val="auto"/>
          <w:kern w:val="0"/>
          <w:sz w:val="32"/>
          <w:szCs w:val="32"/>
          <w:lang w:val="en-US" w:eastAsia="zh-CN" w:bidi="ar"/>
        </w:rPr>
        <w:t>年，全市花卉生产面积稳定在</w:t>
      </w:r>
      <w:r>
        <w:rPr>
          <w:rFonts w:hint="eastAsia" w:ascii="Times New Roman" w:hAnsi="Times New Roman" w:eastAsia="仿宋_GB2312" w:cs="仿宋_GB2312"/>
          <w:color w:val="auto"/>
          <w:kern w:val="0"/>
          <w:sz w:val="32"/>
          <w:szCs w:val="32"/>
          <w:lang w:val="en-US" w:eastAsia="zh-CN" w:bidi="ar"/>
        </w:rPr>
        <w:t>34</w:t>
      </w:r>
      <w:r>
        <w:rPr>
          <w:rFonts w:hint="eastAsia" w:ascii="仿宋_GB2312" w:hAnsi="仿宋_GB2312" w:eastAsia="仿宋_GB2312" w:cs="仿宋_GB2312"/>
          <w:color w:val="auto"/>
          <w:kern w:val="0"/>
          <w:sz w:val="32"/>
          <w:szCs w:val="32"/>
          <w:lang w:val="en-US" w:eastAsia="zh-CN" w:bidi="ar"/>
        </w:rPr>
        <w:t>万亩左右，全产业链产值达到</w:t>
      </w:r>
      <w:r>
        <w:rPr>
          <w:rFonts w:hint="eastAsia" w:ascii="Times New Roman" w:hAnsi="Times New Roman" w:eastAsia="仿宋_GB2312" w:cs="仿宋_GB2312"/>
          <w:color w:val="auto"/>
          <w:kern w:val="0"/>
          <w:sz w:val="32"/>
          <w:szCs w:val="32"/>
          <w:lang w:val="en-US" w:eastAsia="zh-CN" w:bidi="ar"/>
        </w:rPr>
        <w:t>400</w:t>
      </w:r>
      <w:r>
        <w:rPr>
          <w:rFonts w:hint="eastAsia" w:ascii="仿宋_GB2312" w:hAnsi="仿宋_GB2312" w:eastAsia="仿宋_GB2312" w:cs="仿宋_GB2312"/>
          <w:color w:val="auto"/>
          <w:kern w:val="0"/>
          <w:sz w:val="32"/>
          <w:szCs w:val="32"/>
          <w:lang w:val="en-US" w:eastAsia="zh-CN" w:bidi="ar"/>
        </w:rPr>
        <w:t>亿元，其中一产产值达到</w:t>
      </w:r>
      <w:r>
        <w:rPr>
          <w:rFonts w:hint="eastAsia" w:ascii="Times New Roman" w:hAnsi="Times New Roman" w:eastAsia="仿宋_GB2312" w:cs="仿宋_GB2312"/>
          <w:color w:val="auto"/>
          <w:kern w:val="0"/>
          <w:sz w:val="32"/>
          <w:szCs w:val="32"/>
          <w:lang w:val="en-US" w:eastAsia="zh-CN" w:bidi="ar"/>
        </w:rPr>
        <w:t>100</w:t>
      </w:r>
      <w:r>
        <w:rPr>
          <w:rFonts w:hint="eastAsia" w:ascii="仿宋_GB2312" w:hAnsi="仿宋_GB2312" w:eastAsia="仿宋_GB2312" w:cs="仿宋_GB2312"/>
          <w:color w:val="auto"/>
          <w:kern w:val="0"/>
          <w:sz w:val="32"/>
          <w:szCs w:val="32"/>
          <w:lang w:val="en-US" w:eastAsia="zh-CN" w:bidi="ar"/>
        </w:rPr>
        <w:t>亿元。</w:t>
      </w:r>
      <w:r>
        <w:rPr>
          <w:rFonts w:hint="eastAsia" w:ascii="仿宋_GB2312" w:hAnsi="仿宋_GB2312" w:eastAsia="仿宋_GB2312" w:cs="仿宋_GB2312"/>
          <w:color w:val="auto"/>
          <w:kern w:val="0"/>
          <w:sz w:val="32"/>
          <w:szCs w:val="32"/>
          <w:lang w:val="en-US" w:eastAsia="zh-CN" w:bidi="ar"/>
        </w:rPr>
        <w:fldChar w:fldCharType="begin"/>
      </w:r>
      <w:r>
        <w:rPr>
          <w:rFonts w:hint="eastAsia" w:ascii="仿宋_GB2312" w:hAnsi="仿宋_GB2312" w:eastAsia="仿宋_GB2312" w:cs="仿宋_GB2312"/>
          <w:color w:val="auto"/>
          <w:kern w:val="0"/>
          <w:sz w:val="32"/>
          <w:szCs w:val="32"/>
          <w:lang w:val="en-US" w:eastAsia="zh-CN" w:bidi="ar"/>
        </w:rPr>
        <w:instrText xml:space="preserve"> HYPERLINK "https://www.baidu.com/link?url=7SXOt-brMtTbzAwwfPmAkLJcOhCs21qCvmsDGI-c7t9p-enndqkQt1z8VR1Fn5r2YKR4kCok7ycDC3lfAtU-TTyiL05a4YGbEIGHamUrBa_&amp;wd=&amp;eqid=a19083bd0053d507000000066631fd1b" \t "/home/huawei/Documents\\x/_blank" </w:instrText>
      </w:r>
      <w:r>
        <w:rPr>
          <w:rFonts w:hint="eastAsia" w:ascii="仿宋_GB2312" w:hAnsi="仿宋_GB2312" w:eastAsia="仿宋_GB2312" w:cs="仿宋_GB2312"/>
          <w:color w:val="auto"/>
          <w:kern w:val="0"/>
          <w:sz w:val="32"/>
          <w:szCs w:val="32"/>
          <w:lang w:val="en-US" w:eastAsia="zh-CN" w:bidi="ar"/>
        </w:rPr>
        <w:fldChar w:fldCharType="separate"/>
      </w:r>
      <w:r>
        <w:rPr>
          <w:rFonts w:hint="eastAsia" w:ascii="仿宋_GB2312" w:hAnsi="仿宋_GB2312" w:eastAsia="仿宋_GB2312" w:cs="仿宋_GB2312"/>
          <w:color w:val="auto"/>
          <w:kern w:val="0"/>
          <w:sz w:val="32"/>
          <w:szCs w:val="32"/>
          <w:lang w:val="en-US" w:eastAsia="zh-CN" w:bidi="ar"/>
        </w:rPr>
        <w:t>花卉种业创新研发、科技成果转化和产业化水平</w:t>
      </w:r>
      <w:r>
        <w:rPr>
          <w:rFonts w:hint="eastAsia" w:ascii="仿宋_GB2312" w:hAnsi="仿宋_GB2312" w:eastAsia="仿宋_GB2312" w:cs="仿宋_GB2312"/>
          <w:color w:val="auto"/>
          <w:kern w:val="0"/>
          <w:sz w:val="32"/>
          <w:szCs w:val="32"/>
          <w:lang w:val="en-US" w:eastAsia="zh-CN" w:bidi="ar"/>
        </w:rPr>
        <w:fldChar w:fldCharType="end"/>
      </w:r>
      <w:r>
        <w:rPr>
          <w:rFonts w:hint="eastAsia" w:ascii="仿宋_GB2312" w:hAnsi="仿宋_GB2312" w:eastAsia="仿宋_GB2312" w:cs="仿宋_GB2312"/>
          <w:color w:val="auto"/>
          <w:kern w:val="0"/>
          <w:sz w:val="32"/>
          <w:szCs w:val="32"/>
          <w:lang w:val="en-US" w:eastAsia="zh-CN" w:bidi="ar"/>
        </w:rPr>
        <w:t>不断提升，产业区域布局和品种结构更加科学合理，交易流通体系更加完善，市场主体更加多元，营商环境更加优化，特色优势品牌更加凸显，“花城”文化得到进一步弘扬和发展。初步建立线上线下深度融合、产业链条协同高效的现代化花卉产业综合服务平台，努力将广州建设成为国内领先的花卉种业创新中心、现代花卉市场流通中心、花卉产业融合示范中心、全球知名的盆栽花卉交易中心，打造国际一流的花卉产业高地，实现广州花卉交易“买全球”“卖全球”。</w:t>
      </w:r>
    </w:p>
    <w:p>
      <w:pPr>
        <w:keepNext w:val="0"/>
        <w:keepLines w:val="0"/>
        <w:pageBreakBefore w:val="0"/>
        <w:kinsoku/>
        <w:wordWrap/>
        <w:overflowPunct/>
        <w:topLinePunct w:val="0"/>
        <w:autoSpaceDE/>
        <w:autoSpaceDN/>
        <w:bidi w:val="0"/>
        <w:adjustRightInd w:val="0"/>
        <w:snapToGrid w:val="0"/>
        <w:spacing w:before="0" w:line="336" w:lineRule="auto"/>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二</w:t>
      </w:r>
      <w:r>
        <w:rPr>
          <w:rFonts w:hint="eastAsia" w:ascii="黑体" w:hAnsi="黑体" w:eastAsia="黑体" w:cs="黑体"/>
          <w:color w:val="auto"/>
          <w:sz w:val="32"/>
          <w:szCs w:val="32"/>
        </w:rPr>
        <w:t>、重点任务</w:t>
      </w:r>
    </w:p>
    <w:p>
      <w:pPr>
        <w:pStyle w:val="6"/>
        <w:keepNext w:val="0"/>
        <w:keepLines w:val="0"/>
        <w:pageBreakBefore w:val="0"/>
        <w:widowControl w:val="0"/>
        <w:kinsoku/>
        <w:wordWrap/>
        <w:overflowPunct/>
        <w:topLinePunct w:val="0"/>
        <w:autoSpaceDE/>
        <w:autoSpaceDN/>
        <w:bidi w:val="0"/>
        <w:adjustRightInd w:val="0"/>
        <w:snapToGrid w:val="0"/>
        <w:spacing w:before="0" w:after="0" w:line="336" w:lineRule="auto"/>
        <w:ind w:left="0" w:leftChars="0" w:firstLine="640" w:firstLineChars="200"/>
        <w:jc w:val="both"/>
        <w:textAlignment w:val="auto"/>
        <w:rPr>
          <w:rFonts w:hint="eastAsia" w:ascii="楷体_GB2312" w:hAnsi="楷体_GB2312" w:eastAsia="楷体_GB2312" w:cs="楷体_GB2312"/>
          <w:color w:val="auto"/>
          <w:szCs w:val="32"/>
          <w:lang w:eastAsia="zh-CN"/>
        </w:rPr>
      </w:pPr>
      <w:r>
        <w:rPr>
          <w:rFonts w:hint="eastAsia" w:ascii="楷体_GB2312" w:hAnsi="楷体_GB2312" w:eastAsia="楷体_GB2312" w:cs="楷体_GB2312"/>
          <w:color w:val="auto"/>
          <w:szCs w:val="32"/>
        </w:rPr>
        <w:t>（一）</w:t>
      </w:r>
      <w:r>
        <w:rPr>
          <w:rFonts w:hint="eastAsia" w:ascii="楷体_GB2312" w:hAnsi="楷体_GB2312" w:eastAsia="楷体_GB2312" w:cs="楷体_GB2312"/>
          <w:color w:val="auto"/>
          <w:szCs w:val="32"/>
          <w:lang w:eastAsia="zh-CN"/>
        </w:rPr>
        <w:t>实施花卉种业“芯动力”提升行动</w:t>
      </w:r>
    </w:p>
    <w:p>
      <w:pPr>
        <w:pStyle w:val="2"/>
        <w:keepNext w:val="0"/>
        <w:keepLines w:val="0"/>
        <w:pageBreakBefore w:val="0"/>
        <w:kinsoku/>
        <w:wordWrap/>
        <w:overflowPunct/>
        <w:topLinePunct w:val="0"/>
        <w:autoSpaceDE/>
        <w:autoSpaceDN/>
        <w:bidi w:val="0"/>
        <w:adjustRightInd w:val="0"/>
        <w:snapToGrid w:val="0"/>
        <w:spacing w:before="0" w:beforeAutospacing="0" w:afterAutospacing="0" w:line="336" w:lineRule="auto"/>
        <w:ind w:right="0" w:rightChars="0" w:firstLine="643" w:firstLineChars="200"/>
        <w:jc w:val="both"/>
        <w:textAlignment w:val="auto"/>
        <w:rPr>
          <w:rFonts w:hint="eastAsia" w:ascii="黑体" w:hAnsi="黑体" w:eastAsia="黑体" w:cs="黑体"/>
          <w:b w:val="0"/>
          <w:bCs w:val="0"/>
          <w:color w:val="auto"/>
          <w:kern w:val="2"/>
          <w:sz w:val="32"/>
          <w:szCs w:val="32"/>
        </w:rPr>
      </w:pPr>
      <w:r>
        <w:rPr>
          <w:rFonts w:hint="eastAsia" w:ascii="Times New Roman" w:hAnsi="Times New Roman" w:eastAsia="仿宋_GB2312" w:cs="仿宋_GB2312"/>
          <w:b/>
          <w:bCs/>
          <w:color w:val="auto"/>
          <w:szCs w:val="32"/>
          <w:lang w:val="en-US" w:eastAsia="zh-CN"/>
        </w:rPr>
        <w:t>1</w:t>
      </w:r>
      <w:r>
        <w:rPr>
          <w:rFonts w:hint="eastAsia" w:ascii="仿宋_GB2312" w:hAnsi="仿宋_GB2312" w:eastAsia="仿宋_GB2312" w:cs="仿宋_GB2312"/>
          <w:b/>
          <w:bCs/>
          <w:color w:val="auto"/>
          <w:szCs w:val="32"/>
          <w:lang w:val="en-US" w:eastAsia="zh-CN"/>
        </w:rPr>
        <w:t>.加强种</w:t>
      </w:r>
      <w:r>
        <w:rPr>
          <w:rFonts w:hint="eastAsia" w:ascii="仿宋_GB2312" w:hAnsi="仿宋_GB2312" w:cs="仿宋_GB2312"/>
          <w:b/>
          <w:bCs/>
          <w:color w:val="auto"/>
          <w:szCs w:val="32"/>
          <w:lang w:val="en-US" w:eastAsia="zh-CN"/>
        </w:rPr>
        <w:t>质资</w:t>
      </w:r>
      <w:r>
        <w:rPr>
          <w:rFonts w:hint="eastAsia" w:ascii="仿宋_GB2312" w:hAnsi="仿宋_GB2312" w:eastAsia="仿宋_GB2312" w:cs="仿宋_GB2312"/>
          <w:b/>
          <w:bCs/>
          <w:color w:val="auto"/>
          <w:szCs w:val="32"/>
          <w:lang w:val="en-US" w:eastAsia="zh-CN"/>
        </w:rPr>
        <w:t>源</w:t>
      </w:r>
      <w:r>
        <w:rPr>
          <w:rFonts w:hint="eastAsia" w:ascii="仿宋_GB2312" w:hAnsi="仿宋_GB2312" w:cs="仿宋_GB2312"/>
          <w:b/>
          <w:bCs/>
          <w:color w:val="auto"/>
          <w:szCs w:val="32"/>
          <w:lang w:val="en-US" w:eastAsia="zh-CN"/>
        </w:rPr>
        <w:t>收集</w:t>
      </w:r>
      <w:r>
        <w:rPr>
          <w:rFonts w:hint="eastAsia" w:ascii="仿宋_GB2312" w:hAnsi="仿宋_GB2312" w:eastAsia="仿宋_GB2312" w:cs="仿宋_GB2312"/>
          <w:b/>
          <w:bCs/>
          <w:color w:val="auto"/>
          <w:szCs w:val="32"/>
          <w:lang w:val="en-US" w:eastAsia="zh-CN"/>
        </w:rPr>
        <w:t>保护</w:t>
      </w:r>
      <w:r>
        <w:rPr>
          <w:rFonts w:hint="eastAsia" w:ascii="仿宋_GB2312" w:hAnsi="仿宋_GB2312" w:cs="仿宋_GB2312"/>
          <w:b/>
          <w:bCs/>
          <w:color w:val="auto"/>
          <w:szCs w:val="32"/>
          <w:lang w:val="en-US" w:eastAsia="zh-CN"/>
        </w:rPr>
        <w:t>利用</w:t>
      </w:r>
      <w:r>
        <w:rPr>
          <w:rFonts w:hint="eastAsia" w:ascii="仿宋_GB2312" w:hAnsi="仿宋_GB2312" w:eastAsia="仿宋_GB2312" w:cs="仿宋_GB2312"/>
          <w:b/>
          <w:bCs/>
          <w:color w:val="auto"/>
          <w:szCs w:val="32"/>
          <w:lang w:val="en-US" w:eastAsia="zh-CN"/>
        </w:rPr>
        <w:t>。</w:t>
      </w:r>
      <w:r>
        <w:rPr>
          <w:rFonts w:hint="eastAsia" w:ascii="仿宋_GB2312" w:hAnsi="仿宋_GB2312" w:eastAsia="仿宋_GB2312" w:cs="仿宋_GB2312"/>
          <w:color w:val="auto"/>
          <w:kern w:val="2"/>
          <w:sz w:val="32"/>
          <w:szCs w:val="32"/>
          <w:shd w:val="clear" w:color="auto" w:fill="auto"/>
          <w:lang w:val="en-US" w:eastAsia="zh-CN" w:bidi="ar-SA"/>
        </w:rPr>
        <w:t>大力支持花卉</w:t>
      </w:r>
      <w:r>
        <w:rPr>
          <w:rFonts w:hint="eastAsia" w:ascii="仿宋_GB2312" w:hAnsi="仿宋_GB2312" w:cs="仿宋_GB2312"/>
          <w:color w:val="auto"/>
          <w:kern w:val="2"/>
          <w:sz w:val="32"/>
          <w:szCs w:val="32"/>
          <w:shd w:val="clear" w:color="auto" w:fill="auto"/>
          <w:lang w:val="en-US" w:eastAsia="zh-CN" w:bidi="ar-SA"/>
        </w:rPr>
        <w:t>种业</w:t>
      </w:r>
      <w:r>
        <w:rPr>
          <w:rFonts w:hint="eastAsia" w:ascii="仿宋_GB2312" w:hAnsi="仿宋_GB2312" w:eastAsia="仿宋_GB2312" w:cs="仿宋_GB2312"/>
          <w:color w:val="auto"/>
          <w:kern w:val="2"/>
          <w:sz w:val="32"/>
          <w:szCs w:val="32"/>
          <w:shd w:val="clear" w:color="auto" w:fill="auto"/>
          <w:lang w:val="en-US" w:eastAsia="zh-CN" w:bidi="ar-SA"/>
        </w:rPr>
        <w:t>企业建设特色种质资源圃，</w:t>
      </w:r>
      <w:r>
        <w:rPr>
          <w:rFonts w:hint="eastAsia" w:ascii="仿宋_GB2312" w:hAnsi="仿宋_GB2312" w:cs="仿宋_GB2312"/>
          <w:color w:val="auto"/>
          <w:sz w:val="32"/>
          <w:szCs w:val="32"/>
          <w:shd w:val="clear" w:color="auto" w:fill="auto"/>
          <w:lang w:val="en-US" w:eastAsia="zh-CN"/>
        </w:rPr>
        <w:t>提升</w:t>
      </w:r>
      <w:r>
        <w:rPr>
          <w:rFonts w:hint="eastAsia" w:ascii="仿宋_GB2312" w:hAnsi="仿宋_GB2312" w:cs="仿宋_GB2312"/>
          <w:color w:val="auto"/>
          <w:sz w:val="32"/>
          <w:szCs w:val="32"/>
          <w:shd w:val="clear" w:color="auto" w:fill="auto"/>
          <w:lang w:eastAsia="zh-CN"/>
        </w:rPr>
        <w:t>市属科研院所</w:t>
      </w:r>
      <w:r>
        <w:rPr>
          <w:rFonts w:hint="eastAsia" w:ascii="仿宋_GB2312" w:hAnsi="仿宋_GB2312" w:cs="仿宋_GB2312"/>
          <w:color w:val="auto"/>
          <w:sz w:val="32"/>
          <w:szCs w:val="32"/>
          <w:shd w:val="clear" w:color="auto" w:fill="auto"/>
          <w:lang w:val="en-US" w:eastAsia="zh-CN"/>
        </w:rPr>
        <w:t>的</w:t>
      </w:r>
      <w:r>
        <w:rPr>
          <w:rFonts w:hint="eastAsia" w:ascii="仿宋_GB2312" w:hAnsi="仿宋_GB2312" w:cs="仿宋_GB2312"/>
          <w:color w:val="auto"/>
          <w:kern w:val="2"/>
          <w:sz w:val="32"/>
          <w:szCs w:val="32"/>
          <w:shd w:val="clear" w:color="auto" w:fill="auto"/>
          <w:lang w:val="en-US" w:eastAsia="zh-CN" w:bidi="ar-SA"/>
        </w:rPr>
        <w:t>花卉</w:t>
      </w:r>
      <w:r>
        <w:rPr>
          <w:rFonts w:hint="eastAsia" w:ascii="仿宋_GB2312" w:hAnsi="仿宋_GB2312" w:eastAsia="仿宋_GB2312" w:cs="仿宋_GB2312"/>
          <w:color w:val="auto"/>
          <w:kern w:val="2"/>
          <w:sz w:val="32"/>
          <w:szCs w:val="32"/>
          <w:shd w:val="clear" w:color="auto" w:fill="auto"/>
          <w:lang w:val="en-US" w:eastAsia="zh-CN" w:bidi="ar-SA"/>
        </w:rPr>
        <w:t>资源保存能力，</w:t>
      </w:r>
      <w:r>
        <w:rPr>
          <w:rFonts w:hint="eastAsia" w:ascii="仿宋_GB2312" w:hAnsi="仿宋_GB2312" w:cs="仿宋_GB2312"/>
          <w:color w:val="auto"/>
          <w:sz w:val="32"/>
          <w:szCs w:val="32"/>
          <w:shd w:val="clear" w:color="auto" w:fill="auto"/>
          <w:lang w:eastAsia="zh-CN"/>
        </w:rPr>
        <w:t>加快构建</w:t>
      </w:r>
      <w:r>
        <w:rPr>
          <w:rFonts w:hint="eastAsia" w:ascii="仿宋_GB2312" w:hAnsi="仿宋_GB2312" w:eastAsia="仿宋_GB2312" w:cs="仿宋_GB2312"/>
          <w:color w:val="auto"/>
          <w:sz w:val="32"/>
          <w:szCs w:val="32"/>
          <w:shd w:val="clear" w:color="auto" w:fill="auto"/>
          <w:lang w:eastAsia="zh-CN"/>
        </w:rPr>
        <w:t>以</w:t>
      </w:r>
      <w:r>
        <w:rPr>
          <w:rFonts w:hint="eastAsia" w:ascii="仿宋_GB2312" w:hAnsi="仿宋_GB2312" w:cs="仿宋_GB2312"/>
          <w:color w:val="auto"/>
          <w:sz w:val="32"/>
          <w:szCs w:val="32"/>
          <w:shd w:val="clear" w:color="auto" w:fill="auto"/>
          <w:lang w:eastAsia="zh-CN"/>
        </w:rPr>
        <w:t>华南国家植物园和</w:t>
      </w:r>
      <w:r>
        <w:rPr>
          <w:rFonts w:hint="eastAsia" w:ascii="仿宋_GB2312" w:hAnsi="仿宋_GB2312" w:eastAsia="仿宋_GB2312" w:cs="仿宋_GB2312"/>
          <w:color w:val="auto"/>
          <w:sz w:val="32"/>
          <w:szCs w:val="32"/>
          <w:shd w:val="clear" w:color="auto" w:fill="auto"/>
          <w:lang w:eastAsia="zh-CN"/>
        </w:rPr>
        <w:t>国家级花卉种质资源库为核心</w:t>
      </w:r>
      <w:r>
        <w:rPr>
          <w:rFonts w:hint="eastAsia" w:ascii="仿宋_GB2312" w:hAnsi="仿宋_GB2312" w:cs="仿宋_GB2312"/>
          <w:color w:val="auto"/>
          <w:sz w:val="32"/>
          <w:szCs w:val="32"/>
          <w:shd w:val="clear" w:color="auto" w:fill="auto"/>
          <w:lang w:eastAsia="zh-CN"/>
        </w:rPr>
        <w:t>、各种专业类特色花卉</w:t>
      </w:r>
      <w:r>
        <w:rPr>
          <w:rFonts w:hint="eastAsia" w:ascii="仿宋_GB2312" w:hAnsi="仿宋_GB2312" w:eastAsia="仿宋_GB2312" w:cs="仿宋_GB2312"/>
          <w:color w:val="auto"/>
          <w:sz w:val="32"/>
          <w:szCs w:val="32"/>
          <w:shd w:val="clear" w:color="auto" w:fill="auto"/>
          <w:lang w:eastAsia="zh-CN"/>
        </w:rPr>
        <w:t>种质资</w:t>
      </w:r>
      <w:r>
        <w:rPr>
          <w:rFonts w:hint="eastAsia" w:ascii="仿宋_GB2312" w:hAnsi="仿宋_GB2312" w:eastAsia="仿宋_GB2312" w:cs="仿宋_GB2312"/>
          <w:color w:val="auto"/>
          <w:kern w:val="2"/>
          <w:sz w:val="32"/>
          <w:szCs w:val="32"/>
          <w:shd w:val="clear" w:color="auto" w:fill="auto"/>
          <w:lang w:val="en-US" w:eastAsia="zh-CN" w:bidi="ar-SA"/>
        </w:rPr>
        <w:t>源圃为支撑的</w:t>
      </w:r>
      <w:r>
        <w:rPr>
          <w:rFonts w:hint="eastAsia" w:ascii="仿宋_GB2312" w:hAnsi="仿宋_GB2312" w:cs="仿宋_GB2312"/>
          <w:color w:val="auto"/>
          <w:kern w:val="2"/>
          <w:sz w:val="32"/>
          <w:szCs w:val="32"/>
          <w:shd w:val="clear" w:color="auto" w:fill="auto"/>
          <w:lang w:val="en-US" w:eastAsia="zh-CN" w:bidi="ar-SA"/>
        </w:rPr>
        <w:t>全市</w:t>
      </w:r>
      <w:r>
        <w:rPr>
          <w:rFonts w:hint="eastAsia" w:ascii="仿宋_GB2312" w:hAnsi="仿宋_GB2312" w:eastAsia="仿宋_GB2312" w:cs="仿宋_GB2312"/>
          <w:color w:val="auto"/>
          <w:kern w:val="2"/>
          <w:sz w:val="32"/>
          <w:szCs w:val="32"/>
          <w:shd w:val="clear" w:color="auto" w:fill="auto"/>
          <w:lang w:val="en-US" w:eastAsia="zh-CN" w:bidi="ar-SA"/>
        </w:rPr>
        <w:t>花卉种质资源保护体系。加强</w:t>
      </w:r>
      <w:r>
        <w:rPr>
          <w:rFonts w:hint="eastAsia" w:ascii="仿宋_GB2312" w:hAnsi="仿宋_GB2312" w:cs="仿宋_GB2312"/>
          <w:color w:val="auto"/>
          <w:kern w:val="2"/>
          <w:sz w:val="32"/>
          <w:szCs w:val="32"/>
          <w:shd w:val="clear" w:color="auto" w:fill="auto"/>
          <w:lang w:val="en-US" w:eastAsia="zh-CN" w:bidi="ar-SA"/>
        </w:rPr>
        <w:t>种质</w:t>
      </w:r>
      <w:r>
        <w:rPr>
          <w:rFonts w:hint="eastAsia" w:ascii="仿宋_GB2312" w:hAnsi="仿宋_GB2312" w:eastAsia="仿宋_GB2312" w:cs="仿宋_GB2312"/>
          <w:color w:val="auto"/>
          <w:kern w:val="2"/>
          <w:sz w:val="32"/>
          <w:szCs w:val="32"/>
          <w:shd w:val="clear" w:color="auto" w:fill="auto"/>
          <w:lang w:val="en-US" w:eastAsia="zh-CN" w:bidi="ar-SA"/>
        </w:rPr>
        <w:t>资源收集</w:t>
      </w:r>
      <w:r>
        <w:rPr>
          <w:rFonts w:hint="eastAsia" w:ascii="仿宋_GB2312" w:hAnsi="仿宋_GB2312" w:cs="仿宋_GB2312"/>
          <w:color w:val="auto"/>
          <w:kern w:val="2"/>
          <w:sz w:val="32"/>
          <w:szCs w:val="32"/>
          <w:shd w:val="clear" w:color="auto" w:fill="auto"/>
          <w:lang w:val="en-US" w:eastAsia="zh-CN" w:bidi="ar-SA"/>
        </w:rPr>
        <w:t>、</w:t>
      </w:r>
      <w:r>
        <w:rPr>
          <w:rFonts w:hint="eastAsia" w:ascii="仿宋_GB2312" w:hAnsi="仿宋_GB2312" w:eastAsia="仿宋_GB2312" w:cs="仿宋_GB2312"/>
          <w:color w:val="auto"/>
          <w:kern w:val="2"/>
          <w:sz w:val="32"/>
          <w:szCs w:val="32"/>
          <w:shd w:val="clear" w:color="auto" w:fill="auto"/>
          <w:lang w:val="en-US" w:eastAsia="zh-CN" w:bidi="ar-SA"/>
        </w:rPr>
        <w:t>保存、鉴评和利用，</w:t>
      </w:r>
      <w:r>
        <w:rPr>
          <w:rFonts w:hint="eastAsia" w:ascii="仿宋_GB2312" w:hAnsi="仿宋_GB2312" w:cs="仿宋_GB2312"/>
          <w:color w:val="auto"/>
          <w:kern w:val="2"/>
          <w:sz w:val="32"/>
          <w:szCs w:val="32"/>
          <w:shd w:val="clear" w:color="auto" w:fill="auto"/>
          <w:lang w:val="en-US" w:eastAsia="zh-CN" w:bidi="ar-SA"/>
        </w:rPr>
        <w:t>拓宽国内外“新、优、特、奇”花卉品种引种渠道，鼓励在穗高校、科研院所、种业企业通过种质资源引进、消化、吸收和再创新，创制优异种质资源材料。推动完善</w:t>
      </w:r>
      <w:r>
        <w:rPr>
          <w:rFonts w:hint="eastAsia" w:ascii="仿宋_GB2312" w:hAnsi="仿宋_GB2312" w:eastAsia="仿宋_GB2312" w:cs="仿宋_GB2312"/>
          <w:color w:val="auto"/>
          <w:kern w:val="2"/>
          <w:sz w:val="32"/>
          <w:szCs w:val="32"/>
          <w:shd w:val="clear" w:color="auto" w:fill="auto"/>
          <w:lang w:val="en-US" w:eastAsia="zh-CN" w:bidi="ar-SA"/>
        </w:rPr>
        <w:t>天南星科、兰科、野牡丹科、凤梨科、姜科、竹芋科</w:t>
      </w:r>
      <w:r>
        <w:rPr>
          <w:rFonts w:hint="eastAsia" w:ascii="仿宋_GB2312" w:hAnsi="仿宋_GB2312" w:cs="仿宋_GB2312"/>
          <w:color w:val="auto"/>
          <w:kern w:val="2"/>
          <w:sz w:val="32"/>
          <w:szCs w:val="32"/>
          <w:shd w:val="clear" w:color="auto" w:fill="auto"/>
          <w:lang w:val="en-US" w:eastAsia="zh-CN" w:bidi="ar-SA"/>
        </w:rPr>
        <w:t>、芭蕉科、木兰科</w:t>
      </w:r>
      <w:r>
        <w:rPr>
          <w:rFonts w:hint="eastAsia" w:ascii="仿宋_GB2312" w:hAnsi="仿宋_GB2312" w:eastAsia="仿宋_GB2312" w:cs="仿宋_GB2312"/>
          <w:color w:val="auto"/>
          <w:kern w:val="2"/>
          <w:sz w:val="32"/>
          <w:szCs w:val="32"/>
          <w:shd w:val="clear" w:color="auto" w:fill="auto"/>
          <w:lang w:val="en-US" w:eastAsia="zh-CN" w:bidi="ar-SA"/>
        </w:rPr>
        <w:t>等花卉种质资源保存与鉴定评价体系，</w:t>
      </w:r>
      <w:r>
        <w:rPr>
          <w:rFonts w:hint="eastAsia" w:ascii="仿宋_GB2312" w:hAnsi="仿宋_GB2312" w:cs="仿宋_GB2312"/>
          <w:color w:val="auto"/>
          <w:kern w:val="2"/>
          <w:sz w:val="32"/>
          <w:szCs w:val="32"/>
          <w:shd w:val="clear" w:color="auto" w:fill="auto"/>
          <w:lang w:val="en-US" w:eastAsia="zh-CN" w:bidi="ar-SA"/>
        </w:rPr>
        <w:t>探索建立花卉种质资源</w:t>
      </w:r>
      <w:r>
        <w:rPr>
          <w:rFonts w:hint="eastAsia" w:ascii="Times New Roman" w:hAnsi="Times New Roman" w:cs="仿宋_GB2312"/>
          <w:color w:val="auto"/>
          <w:kern w:val="2"/>
          <w:sz w:val="32"/>
          <w:szCs w:val="32"/>
          <w:shd w:val="clear" w:color="auto" w:fill="auto"/>
          <w:lang w:val="en-US" w:eastAsia="zh-CN" w:bidi="ar-SA"/>
        </w:rPr>
        <w:t>DNA</w:t>
      </w:r>
      <w:r>
        <w:rPr>
          <w:rFonts w:hint="eastAsia" w:ascii="仿宋_GB2312" w:hAnsi="仿宋_GB2312" w:cs="仿宋_GB2312"/>
          <w:color w:val="auto"/>
          <w:kern w:val="2"/>
          <w:sz w:val="32"/>
          <w:szCs w:val="32"/>
          <w:shd w:val="clear" w:color="auto" w:fill="auto"/>
          <w:lang w:val="en-US" w:eastAsia="zh-CN" w:bidi="ar-SA"/>
        </w:rPr>
        <w:t>分子指纹图谱库、特征库和种质资源数据平台</w:t>
      </w:r>
      <w:r>
        <w:rPr>
          <w:rFonts w:hint="eastAsia" w:ascii="仿宋_GB2312" w:hAnsi="仿宋_GB2312" w:eastAsia="仿宋_GB2312" w:cs="仿宋_GB2312"/>
          <w:color w:val="auto"/>
          <w:sz w:val="32"/>
          <w:szCs w:val="32"/>
          <w:shd w:val="clear" w:color="auto" w:fill="auto"/>
          <w:lang w:eastAsia="zh-CN"/>
        </w:rPr>
        <w:t>。</w:t>
      </w:r>
      <w:r>
        <w:rPr>
          <w:rFonts w:hint="eastAsia" w:ascii="黑体" w:hAnsi="黑体" w:eastAsia="黑体" w:cs="黑体"/>
          <w:b w:val="0"/>
          <w:bCs w:val="0"/>
          <w:color w:val="auto"/>
          <w:sz w:val="32"/>
          <w:szCs w:val="32"/>
        </w:rPr>
        <w:t>（牵头单位：市农业农村局，配合单位：市科技局、市</w:t>
      </w:r>
      <w:r>
        <w:rPr>
          <w:rFonts w:hint="eastAsia" w:ascii="黑体" w:hAnsi="黑体" w:eastAsia="黑体" w:cs="黑体"/>
          <w:b w:val="0"/>
          <w:bCs w:val="0"/>
          <w:color w:val="auto"/>
          <w:sz w:val="32"/>
          <w:szCs w:val="32"/>
          <w:lang w:eastAsia="zh-CN"/>
        </w:rPr>
        <w:t>林业园林</w:t>
      </w:r>
      <w:r>
        <w:rPr>
          <w:rFonts w:hint="eastAsia" w:ascii="黑体" w:hAnsi="黑体" w:eastAsia="黑体" w:cs="黑体"/>
          <w:b w:val="0"/>
          <w:bCs w:val="0"/>
          <w:color w:val="auto"/>
          <w:sz w:val="32"/>
          <w:szCs w:val="32"/>
        </w:rPr>
        <w:t>局</w:t>
      </w:r>
      <w:r>
        <w:rPr>
          <w:rFonts w:hint="eastAsia" w:ascii="黑体" w:hAnsi="黑体" w:eastAsia="黑体" w:cs="黑体"/>
          <w:b w:val="0"/>
          <w:bCs w:val="0"/>
          <w:color w:val="auto"/>
          <w:sz w:val="32"/>
          <w:szCs w:val="32"/>
          <w:lang w:eastAsia="zh-CN"/>
        </w:rPr>
        <w:t>、各有关区人民政府）</w:t>
      </w:r>
    </w:p>
    <w:p>
      <w:pPr>
        <w:pStyle w:val="2"/>
        <w:keepNext w:val="0"/>
        <w:keepLines w:val="0"/>
        <w:pageBreakBefore w:val="0"/>
        <w:kinsoku/>
        <w:wordWrap/>
        <w:overflowPunct/>
        <w:topLinePunct w:val="0"/>
        <w:autoSpaceDE/>
        <w:autoSpaceDN/>
        <w:bidi w:val="0"/>
        <w:adjustRightInd w:val="0"/>
        <w:snapToGrid w:val="0"/>
        <w:spacing w:before="0" w:line="336" w:lineRule="auto"/>
        <w:ind w:firstLine="643" w:firstLineChars="200"/>
        <w:textAlignment w:val="auto"/>
        <w:rPr>
          <w:rFonts w:hint="eastAsia" w:ascii="仿宋_GB2312" w:hAnsi="仿宋_GB2312" w:eastAsia="仿宋_GB2312" w:cs="仿宋_GB2312"/>
          <w:color w:val="auto"/>
          <w:sz w:val="32"/>
          <w:szCs w:val="32"/>
          <w:lang w:eastAsia="zh-CN"/>
        </w:rPr>
      </w:pPr>
      <w:r>
        <w:rPr>
          <w:rFonts w:hint="eastAsia" w:ascii="Times New Roman" w:hAnsi="Times New Roman" w:eastAsia="仿宋_GB2312" w:cs="仿宋_GB2312"/>
          <w:b/>
          <w:bCs/>
          <w:color w:val="auto"/>
          <w:sz w:val="32"/>
          <w:szCs w:val="32"/>
          <w:lang w:eastAsia="zh-CN"/>
        </w:rPr>
        <w:t>2</w:t>
      </w:r>
      <w:r>
        <w:rPr>
          <w:rFonts w:hint="eastAsia" w:ascii="仿宋_GB2312" w:hAnsi="仿宋_GB2312" w:eastAsia="仿宋_GB2312" w:cs="仿宋_GB2312"/>
          <w:b/>
          <w:bCs/>
          <w:color w:val="auto"/>
          <w:sz w:val="32"/>
          <w:szCs w:val="32"/>
          <w:lang w:eastAsia="zh-CN"/>
        </w:rPr>
        <w:t>.</w:t>
      </w:r>
      <w:r>
        <w:rPr>
          <w:rFonts w:hint="eastAsia" w:ascii="仿宋_GB2312" w:hAnsi="仿宋_GB2312" w:cs="仿宋_GB2312"/>
          <w:b/>
          <w:bCs/>
          <w:color w:val="auto"/>
          <w:sz w:val="32"/>
          <w:szCs w:val="32"/>
          <w:lang w:eastAsia="zh-CN"/>
        </w:rPr>
        <w:t>构建协同创新体系。</w:t>
      </w:r>
      <w:r>
        <w:rPr>
          <w:rFonts w:hint="eastAsia" w:ascii="仿宋_GB2312" w:hAnsi="仿宋_GB2312" w:cs="仿宋_GB2312"/>
          <w:color w:val="auto"/>
          <w:sz w:val="32"/>
          <w:szCs w:val="32"/>
          <w:highlight w:val="none"/>
          <w:lang w:val="en-US" w:eastAsia="zh-CN"/>
        </w:rPr>
        <w:t>立足</w:t>
      </w:r>
      <w:r>
        <w:rPr>
          <w:rFonts w:hint="eastAsia" w:ascii="仿宋_GB2312" w:hAnsi="仿宋_GB2312" w:eastAsia="仿宋_GB2312" w:cs="仿宋_GB2312"/>
          <w:color w:val="auto"/>
          <w:sz w:val="32"/>
          <w:szCs w:val="32"/>
          <w:highlight w:val="none"/>
          <w:lang w:val="en-US"/>
        </w:rPr>
        <w:t>华南国家植物园</w:t>
      </w:r>
      <w:r>
        <w:rPr>
          <w:rFonts w:hint="eastAsia" w:ascii="仿宋_GB2312" w:hAnsi="仿宋_GB2312" w:cs="仿宋_GB2312"/>
          <w:b w:val="0"/>
          <w:bCs w:val="0"/>
          <w:color w:val="auto"/>
          <w:kern w:val="2"/>
          <w:sz w:val="32"/>
          <w:szCs w:val="32"/>
          <w:lang w:val="en-US" w:eastAsia="zh-CN" w:bidi="ar-SA"/>
        </w:rPr>
        <w:t>、华南农业大学、广东省农业科学院、仲恺农业工程学院等</w:t>
      </w:r>
      <w:r>
        <w:rPr>
          <w:rFonts w:hint="eastAsia" w:ascii="仿宋_GB2312" w:hAnsi="仿宋_GB2312" w:cs="仿宋_GB2312"/>
          <w:color w:val="auto"/>
          <w:sz w:val="32"/>
          <w:szCs w:val="32"/>
          <w:highlight w:val="none"/>
          <w:lang w:val="en-US" w:eastAsia="zh-CN"/>
        </w:rPr>
        <w:t>现有</w:t>
      </w:r>
      <w:r>
        <w:rPr>
          <w:rFonts w:hint="eastAsia" w:ascii="仿宋_GB2312" w:hAnsi="仿宋_GB2312" w:eastAsia="仿宋_GB2312" w:cs="仿宋_GB2312"/>
          <w:color w:val="auto"/>
          <w:sz w:val="32"/>
          <w:szCs w:val="32"/>
          <w:highlight w:val="none"/>
          <w:lang w:val="en-US"/>
        </w:rPr>
        <w:t>基础研究平台，依托广州市农业</w:t>
      </w:r>
      <w:r>
        <w:rPr>
          <w:rFonts w:hint="eastAsia" w:ascii="仿宋_GB2312" w:hAnsi="仿宋_GB2312" w:cs="仿宋_GB2312"/>
          <w:color w:val="auto"/>
          <w:sz w:val="32"/>
          <w:szCs w:val="32"/>
          <w:highlight w:val="none"/>
          <w:lang w:val="en-US" w:eastAsia="zh-CN"/>
        </w:rPr>
        <w:t>农村</w:t>
      </w:r>
      <w:r>
        <w:rPr>
          <w:rFonts w:hint="eastAsia" w:ascii="仿宋_GB2312" w:hAnsi="仿宋_GB2312" w:eastAsia="仿宋_GB2312" w:cs="仿宋_GB2312"/>
          <w:color w:val="auto"/>
          <w:sz w:val="32"/>
          <w:szCs w:val="32"/>
          <w:highlight w:val="none"/>
          <w:lang w:val="en-US"/>
        </w:rPr>
        <w:t>科学院、</w:t>
      </w:r>
      <w:r>
        <w:rPr>
          <w:rFonts w:hint="eastAsia" w:ascii="仿宋_GB2312" w:hAnsi="仿宋_GB2312" w:eastAsia="仿宋_GB2312" w:cs="仿宋_GB2312"/>
          <w:color w:val="auto"/>
          <w:sz w:val="32"/>
          <w:szCs w:val="32"/>
          <w:highlight w:val="none"/>
          <w:lang w:eastAsia="zh-CN"/>
        </w:rPr>
        <w:t>广州花卉研究中心</w:t>
      </w:r>
      <w:r>
        <w:rPr>
          <w:rFonts w:hint="eastAsia" w:ascii="仿宋_GB2312" w:hAnsi="仿宋_GB2312" w:eastAsia="仿宋_GB2312" w:cs="仿宋_GB2312"/>
          <w:color w:val="auto"/>
          <w:sz w:val="32"/>
          <w:szCs w:val="32"/>
          <w:highlight w:val="none"/>
          <w:lang w:val="en-US"/>
        </w:rPr>
        <w:t>、广州市林业和园林科学研究院</w:t>
      </w:r>
      <w:r>
        <w:rPr>
          <w:rFonts w:hint="eastAsia" w:ascii="仿宋_GB2312" w:hAnsi="仿宋_GB2312" w:cs="仿宋_GB2312"/>
          <w:color w:val="auto"/>
          <w:sz w:val="32"/>
          <w:szCs w:val="32"/>
          <w:highlight w:val="none"/>
          <w:lang w:val="en-US" w:eastAsia="zh-CN"/>
        </w:rPr>
        <w:t>等</w:t>
      </w:r>
      <w:r>
        <w:rPr>
          <w:rFonts w:hint="eastAsia" w:ascii="仿宋_GB2312" w:hAnsi="仿宋_GB2312" w:eastAsia="仿宋_GB2312" w:cs="仿宋_GB2312"/>
          <w:color w:val="auto"/>
          <w:sz w:val="32"/>
          <w:szCs w:val="32"/>
          <w:highlight w:val="none"/>
          <w:lang w:val="en-US"/>
        </w:rPr>
        <w:t>设立</w:t>
      </w:r>
      <w:r>
        <w:rPr>
          <w:rFonts w:hint="eastAsia" w:ascii="仿宋_GB2312" w:hAnsi="仿宋_GB2312" w:eastAsia="仿宋_GB2312" w:cs="仿宋_GB2312"/>
          <w:color w:val="auto"/>
          <w:sz w:val="32"/>
          <w:szCs w:val="32"/>
          <w:highlight w:val="none"/>
          <w:lang w:val="en-US" w:eastAsia="zh-CN"/>
        </w:rPr>
        <w:t>应用</w:t>
      </w:r>
      <w:r>
        <w:rPr>
          <w:rFonts w:hint="eastAsia" w:ascii="仿宋_GB2312" w:hAnsi="仿宋_GB2312" w:eastAsia="仿宋_GB2312" w:cs="仿宋_GB2312"/>
          <w:color w:val="auto"/>
          <w:sz w:val="32"/>
          <w:szCs w:val="32"/>
          <w:highlight w:val="none"/>
          <w:lang w:val="en-US"/>
        </w:rPr>
        <w:t>技术</w:t>
      </w:r>
      <w:r>
        <w:rPr>
          <w:rFonts w:hint="eastAsia" w:ascii="仿宋_GB2312" w:hAnsi="仿宋_GB2312" w:eastAsia="仿宋_GB2312" w:cs="仿宋_GB2312"/>
          <w:color w:val="auto"/>
          <w:sz w:val="32"/>
          <w:szCs w:val="32"/>
          <w:highlight w:val="none"/>
          <w:lang w:val="en-US" w:eastAsia="zh-CN"/>
        </w:rPr>
        <w:t>研究与</w:t>
      </w:r>
      <w:r>
        <w:rPr>
          <w:rFonts w:hint="eastAsia" w:ascii="仿宋_GB2312" w:hAnsi="仿宋_GB2312" w:eastAsia="仿宋_GB2312" w:cs="仿宋_GB2312"/>
          <w:color w:val="auto"/>
          <w:sz w:val="32"/>
          <w:szCs w:val="32"/>
          <w:highlight w:val="none"/>
          <w:lang w:val="en-US"/>
        </w:rPr>
        <w:t>推广平台，</w:t>
      </w:r>
      <w:r>
        <w:rPr>
          <w:rFonts w:hint="eastAsia" w:ascii="仿宋_GB2312" w:hAnsi="仿宋_GB2312" w:eastAsia="仿宋_GB2312" w:cs="仿宋_GB2312"/>
          <w:color w:val="auto"/>
          <w:sz w:val="32"/>
          <w:szCs w:val="32"/>
          <w:lang w:eastAsia="zh-CN"/>
        </w:rPr>
        <w:t>加快构建以</w:t>
      </w:r>
      <w:r>
        <w:rPr>
          <w:rFonts w:hint="eastAsia" w:ascii="仿宋_GB2312" w:hAnsi="仿宋_GB2312" w:cs="仿宋_GB2312"/>
          <w:color w:val="auto"/>
          <w:sz w:val="32"/>
          <w:szCs w:val="32"/>
          <w:lang w:eastAsia="zh-CN"/>
        </w:rPr>
        <w:t>企业</w:t>
      </w:r>
      <w:r>
        <w:rPr>
          <w:rFonts w:hint="eastAsia" w:ascii="仿宋_GB2312" w:hAnsi="仿宋_GB2312" w:eastAsia="仿宋_GB2312" w:cs="仿宋_GB2312"/>
          <w:color w:val="auto"/>
          <w:sz w:val="32"/>
          <w:szCs w:val="32"/>
          <w:lang w:eastAsia="zh-CN"/>
        </w:rPr>
        <w:t>为</w:t>
      </w:r>
      <w:r>
        <w:rPr>
          <w:rFonts w:hint="eastAsia" w:ascii="仿宋_GB2312" w:hAnsi="仿宋_GB2312" w:cs="仿宋_GB2312"/>
          <w:color w:val="auto"/>
          <w:sz w:val="32"/>
          <w:szCs w:val="32"/>
          <w:lang w:eastAsia="zh-CN"/>
        </w:rPr>
        <w:t>主体、育种专家团队为核心、前沿应用研究为支撑、</w:t>
      </w:r>
      <w:r>
        <w:rPr>
          <w:rFonts w:hint="eastAsia" w:ascii="仿宋_GB2312" w:hAnsi="仿宋_GB2312" w:eastAsia="仿宋_GB2312" w:cs="仿宋_GB2312"/>
          <w:color w:val="auto"/>
          <w:sz w:val="32"/>
          <w:szCs w:val="32"/>
          <w:lang w:eastAsia="zh-CN"/>
        </w:rPr>
        <w:t>产学研</w:t>
      </w:r>
      <w:r>
        <w:rPr>
          <w:rFonts w:hint="eastAsia" w:ascii="仿宋_GB2312" w:hAnsi="仿宋_GB2312" w:cs="仿宋_GB2312"/>
          <w:color w:val="auto"/>
          <w:sz w:val="32"/>
          <w:szCs w:val="32"/>
          <w:lang w:eastAsia="zh-CN"/>
        </w:rPr>
        <w:t>用融合的</w:t>
      </w:r>
      <w:r>
        <w:rPr>
          <w:rFonts w:hint="eastAsia" w:ascii="仿宋_GB2312" w:hAnsi="仿宋_GB2312" w:eastAsia="仿宋_GB2312" w:cs="仿宋_GB2312"/>
          <w:color w:val="auto"/>
          <w:sz w:val="32"/>
          <w:szCs w:val="32"/>
          <w:lang w:eastAsia="zh-CN"/>
        </w:rPr>
        <w:t>协同</w:t>
      </w:r>
      <w:r>
        <w:rPr>
          <w:rFonts w:hint="eastAsia" w:ascii="仿宋_GB2312" w:hAnsi="仿宋_GB2312" w:cs="仿宋_GB2312"/>
          <w:color w:val="auto"/>
          <w:sz w:val="32"/>
          <w:szCs w:val="32"/>
          <w:lang w:eastAsia="zh-CN"/>
        </w:rPr>
        <w:t>育种</w:t>
      </w:r>
      <w:r>
        <w:rPr>
          <w:rFonts w:hint="eastAsia" w:ascii="仿宋_GB2312" w:hAnsi="仿宋_GB2312" w:eastAsia="仿宋_GB2312" w:cs="仿宋_GB2312"/>
          <w:color w:val="auto"/>
          <w:sz w:val="32"/>
          <w:szCs w:val="32"/>
          <w:lang w:eastAsia="zh-CN"/>
        </w:rPr>
        <w:t>创新体系</w:t>
      </w:r>
      <w:r>
        <w:rPr>
          <w:rFonts w:hint="eastAsia" w:ascii="仿宋_GB2312" w:hAnsi="仿宋_GB2312" w:cs="仿宋_GB2312"/>
          <w:color w:val="auto"/>
          <w:sz w:val="32"/>
          <w:szCs w:val="32"/>
          <w:lang w:eastAsia="zh-CN"/>
        </w:rPr>
        <w:t>，全面提升我市花卉种业原始创新能力。</w:t>
      </w:r>
      <w:r>
        <w:rPr>
          <w:rFonts w:hint="eastAsia" w:ascii="黑体" w:hAnsi="黑体" w:eastAsia="黑体" w:cs="黑体"/>
          <w:b w:val="0"/>
          <w:bCs w:val="0"/>
          <w:color w:val="auto"/>
          <w:sz w:val="32"/>
          <w:szCs w:val="32"/>
        </w:rPr>
        <w:t>（牵头单位：市科技局、市农业农村局，配合单位：市</w:t>
      </w:r>
      <w:r>
        <w:rPr>
          <w:rFonts w:hint="eastAsia" w:ascii="黑体" w:hAnsi="黑体" w:eastAsia="黑体" w:cs="黑体"/>
          <w:b w:val="0"/>
          <w:bCs w:val="0"/>
          <w:color w:val="auto"/>
          <w:sz w:val="32"/>
          <w:szCs w:val="32"/>
          <w:lang w:eastAsia="zh-CN"/>
        </w:rPr>
        <w:t>林业园林</w:t>
      </w:r>
      <w:r>
        <w:rPr>
          <w:rFonts w:hint="eastAsia" w:ascii="黑体" w:hAnsi="黑体" w:eastAsia="黑体" w:cs="黑体"/>
          <w:b w:val="0"/>
          <w:bCs w:val="0"/>
          <w:color w:val="auto"/>
          <w:sz w:val="32"/>
          <w:szCs w:val="32"/>
        </w:rPr>
        <w:t>局</w:t>
      </w:r>
      <w:r>
        <w:rPr>
          <w:rFonts w:hint="eastAsia" w:ascii="黑体" w:hAnsi="黑体" w:eastAsia="黑体" w:cs="黑体"/>
          <w:b w:val="0"/>
          <w:bCs w:val="0"/>
          <w:color w:val="auto"/>
          <w:sz w:val="32"/>
          <w:szCs w:val="32"/>
          <w:lang w:eastAsia="zh-CN"/>
        </w:rPr>
        <w:t>、各有关区人民政府）</w:t>
      </w:r>
    </w:p>
    <w:p>
      <w:pPr>
        <w:pStyle w:val="2"/>
        <w:keepNext w:val="0"/>
        <w:keepLines w:val="0"/>
        <w:pageBreakBefore w:val="0"/>
        <w:kinsoku/>
        <w:wordWrap/>
        <w:overflowPunct/>
        <w:topLinePunct w:val="0"/>
        <w:autoSpaceDE/>
        <w:autoSpaceDN/>
        <w:bidi w:val="0"/>
        <w:adjustRightInd w:val="0"/>
        <w:snapToGrid w:val="0"/>
        <w:spacing w:before="0" w:line="336" w:lineRule="auto"/>
        <w:ind w:firstLine="643" w:firstLineChars="200"/>
        <w:textAlignment w:val="auto"/>
        <w:rPr>
          <w:rFonts w:hint="eastAsia" w:ascii="黑体" w:hAnsi="黑体" w:eastAsia="黑体" w:cs="黑体"/>
          <w:b w:val="0"/>
          <w:bCs w:val="0"/>
          <w:color w:val="auto"/>
          <w:sz w:val="32"/>
          <w:szCs w:val="32"/>
          <w:lang w:eastAsia="zh-CN"/>
        </w:rPr>
      </w:pPr>
      <w:r>
        <w:rPr>
          <w:rFonts w:hint="eastAsia" w:ascii="Times New Roman" w:hAnsi="Times New Roman" w:cs="仿宋_GB2312"/>
          <w:b/>
          <w:bCs/>
          <w:color w:val="auto"/>
          <w:sz w:val="32"/>
          <w:szCs w:val="32"/>
          <w:lang w:val="en-US" w:eastAsia="zh-CN"/>
        </w:rPr>
        <w:t>3</w:t>
      </w:r>
      <w:r>
        <w:rPr>
          <w:rFonts w:hint="eastAsia" w:ascii="仿宋_GB2312" w:hAnsi="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lang w:eastAsia="zh-CN"/>
        </w:rPr>
        <w:t>加快种业</w:t>
      </w:r>
      <w:r>
        <w:rPr>
          <w:rFonts w:hint="eastAsia" w:ascii="仿宋_GB2312" w:hAnsi="仿宋_GB2312" w:cs="仿宋_GB2312"/>
          <w:b/>
          <w:bCs/>
          <w:color w:val="auto"/>
          <w:sz w:val="32"/>
          <w:szCs w:val="32"/>
          <w:lang w:eastAsia="zh-CN"/>
        </w:rPr>
        <w:t>育种技术攻关</w:t>
      </w:r>
      <w:r>
        <w:rPr>
          <w:rFonts w:hint="eastAsia" w:ascii="仿宋_GB2312" w:hAnsi="仿宋_GB2312" w:eastAsia="仿宋_GB2312" w:cs="仿宋_GB2312"/>
          <w:b/>
          <w:bCs/>
          <w:color w:val="auto"/>
          <w:sz w:val="32"/>
          <w:szCs w:val="32"/>
          <w:lang w:eastAsia="zh-CN"/>
        </w:rPr>
        <w:t>。</w:t>
      </w:r>
      <w:r>
        <w:rPr>
          <w:rFonts w:hint="eastAsia" w:ascii="仿宋_GB2312" w:hAnsi="仿宋_GB2312" w:cs="仿宋_GB2312"/>
          <w:color w:val="auto"/>
          <w:sz w:val="32"/>
          <w:szCs w:val="32"/>
          <w:lang w:eastAsia="zh-CN"/>
        </w:rPr>
        <w:t>建立稳定的花卉科研创新投入机制，以市场需求为导向，以应用推广为目的，支持科研单位之间、科研单位与生产企业之间联合开展种源关键核心技术攻关、新优特花卉品种育种攻关。汇聚种业科研资源和创新要素，重点</w:t>
      </w:r>
      <w:r>
        <w:rPr>
          <w:rFonts w:hint="eastAsia" w:ascii="仿宋_GB2312" w:hAnsi="仿宋_GB2312" w:eastAsia="仿宋_GB2312" w:cs="仿宋_GB2312"/>
          <w:color w:val="auto"/>
          <w:sz w:val="32"/>
          <w:szCs w:val="32"/>
          <w:lang w:eastAsia="zh-CN"/>
        </w:rPr>
        <w:t>提升</w:t>
      </w:r>
      <w:r>
        <w:rPr>
          <w:rFonts w:hint="eastAsia" w:ascii="仿宋_GB2312" w:hAnsi="仿宋_GB2312" w:cs="仿宋_GB2312"/>
          <w:color w:val="auto"/>
          <w:sz w:val="32"/>
          <w:szCs w:val="32"/>
          <w:lang w:eastAsia="zh-CN"/>
        </w:rPr>
        <w:t>兰花、菊花、茶花、月季</w:t>
      </w:r>
      <w:r>
        <w:rPr>
          <w:rFonts w:hint="eastAsia" w:ascii="仿宋_GB2312" w:hAnsi="仿宋_GB2312" w:eastAsia="仿宋_GB2312" w:cs="仿宋_GB2312"/>
          <w:color w:val="auto"/>
          <w:sz w:val="32"/>
          <w:szCs w:val="32"/>
          <w:lang w:eastAsia="zh-CN"/>
        </w:rPr>
        <w:t>等传统名</w:t>
      </w:r>
      <w:r>
        <w:rPr>
          <w:rFonts w:hint="eastAsia" w:ascii="仿宋_GB2312" w:hAnsi="仿宋_GB2312" w:eastAsia="仿宋_GB2312" w:cs="仿宋_GB2312"/>
          <w:color w:val="auto"/>
          <w:kern w:val="2"/>
          <w:sz w:val="32"/>
          <w:szCs w:val="32"/>
          <w:lang w:val="en-US" w:eastAsia="zh-CN" w:bidi="ar-SA"/>
        </w:rPr>
        <w:t>优花卉和</w:t>
      </w:r>
      <w:r>
        <w:rPr>
          <w:rFonts w:hint="eastAsia" w:ascii="仿宋_GB2312" w:hAnsi="仿宋_GB2312" w:cs="仿宋_GB2312"/>
          <w:color w:val="auto"/>
          <w:kern w:val="2"/>
          <w:sz w:val="32"/>
          <w:szCs w:val="32"/>
          <w:lang w:val="en-US" w:eastAsia="zh-CN" w:bidi="ar-SA"/>
        </w:rPr>
        <w:t>蝴蝶兰、</w:t>
      </w:r>
      <w:r>
        <w:rPr>
          <w:rFonts w:hint="eastAsia" w:ascii="仿宋_GB2312" w:hAnsi="仿宋_GB2312" w:eastAsia="仿宋_GB2312" w:cs="仿宋_GB2312"/>
          <w:color w:val="auto"/>
          <w:kern w:val="2"/>
          <w:sz w:val="32"/>
          <w:szCs w:val="32"/>
          <w:lang w:val="en-US" w:eastAsia="zh-CN" w:bidi="ar-SA"/>
        </w:rPr>
        <w:t>红掌、白掌、观赏凤梨、矮牵牛、朱顶红、竹芋</w:t>
      </w:r>
      <w:r>
        <w:rPr>
          <w:rFonts w:hint="eastAsia" w:ascii="仿宋_GB2312" w:hAnsi="仿宋_GB2312" w:cs="仿宋_GB2312"/>
          <w:color w:val="auto"/>
          <w:kern w:val="2"/>
          <w:sz w:val="32"/>
          <w:szCs w:val="32"/>
          <w:lang w:val="en-US" w:eastAsia="zh-CN" w:bidi="ar-SA"/>
        </w:rPr>
        <w:t>、观赏水生植物</w:t>
      </w:r>
      <w:r>
        <w:rPr>
          <w:rFonts w:hint="eastAsia" w:ascii="仿宋_GB2312" w:hAnsi="仿宋_GB2312" w:eastAsia="仿宋_GB2312" w:cs="仿宋_GB2312"/>
          <w:color w:val="auto"/>
          <w:kern w:val="2"/>
          <w:sz w:val="32"/>
          <w:szCs w:val="32"/>
          <w:lang w:val="en-US" w:eastAsia="zh-CN" w:bidi="ar-SA"/>
        </w:rPr>
        <w:t>等特色花卉</w:t>
      </w:r>
      <w:r>
        <w:rPr>
          <w:rFonts w:hint="eastAsia" w:ascii="仿宋_GB2312" w:hAnsi="仿宋_GB2312" w:cs="仿宋_GB2312"/>
          <w:color w:val="auto"/>
          <w:kern w:val="2"/>
          <w:sz w:val="32"/>
          <w:szCs w:val="32"/>
          <w:lang w:val="en-US" w:eastAsia="zh-CN" w:bidi="ar-SA"/>
        </w:rPr>
        <w:t>及石斛、金线莲、妙峰玫瑰等药用花卉的</w:t>
      </w:r>
      <w:r>
        <w:rPr>
          <w:rFonts w:hint="eastAsia" w:ascii="仿宋_GB2312" w:hAnsi="仿宋_GB2312" w:eastAsia="仿宋_GB2312" w:cs="仿宋_GB2312"/>
          <w:color w:val="auto"/>
          <w:kern w:val="2"/>
          <w:sz w:val="32"/>
          <w:szCs w:val="32"/>
          <w:lang w:val="en-US" w:eastAsia="zh-CN" w:bidi="ar-SA"/>
        </w:rPr>
        <w:t>育种创新水平，</w:t>
      </w:r>
      <w:r>
        <w:rPr>
          <w:rFonts w:hint="eastAsia" w:ascii="仿宋_GB2312" w:hAnsi="仿宋_GB2312" w:cs="仿宋_GB2312"/>
          <w:color w:val="auto"/>
          <w:kern w:val="2"/>
          <w:sz w:val="32"/>
          <w:szCs w:val="32"/>
          <w:lang w:val="en-US" w:eastAsia="zh-CN" w:bidi="ar-SA"/>
        </w:rPr>
        <w:t>选育一批市场前景好、具有自主知识产权的</w:t>
      </w:r>
      <w:r>
        <w:rPr>
          <w:rFonts w:hint="eastAsia" w:ascii="仿宋_GB2312" w:hAnsi="仿宋_GB2312" w:eastAsia="仿宋_GB2312" w:cs="仿宋_GB2312"/>
          <w:color w:val="auto"/>
          <w:kern w:val="2"/>
          <w:sz w:val="32"/>
          <w:szCs w:val="32"/>
          <w:lang w:val="en-US" w:eastAsia="zh-CN" w:bidi="ar-SA"/>
        </w:rPr>
        <w:t>“穗字号”“粤字号”“国字号”</w:t>
      </w:r>
      <w:r>
        <w:rPr>
          <w:rFonts w:hint="eastAsia" w:ascii="仿宋_GB2312" w:hAnsi="仿宋_GB2312" w:cs="仿宋_GB2312"/>
          <w:color w:val="auto"/>
          <w:kern w:val="2"/>
          <w:sz w:val="32"/>
          <w:szCs w:val="32"/>
          <w:lang w:val="en-US" w:eastAsia="zh-CN" w:bidi="ar-SA"/>
        </w:rPr>
        <w:t>优势特色</w:t>
      </w:r>
      <w:r>
        <w:rPr>
          <w:rFonts w:hint="eastAsia" w:ascii="仿宋_GB2312" w:hAnsi="仿宋_GB2312" w:eastAsia="仿宋_GB2312" w:cs="仿宋_GB2312"/>
          <w:color w:val="auto"/>
          <w:kern w:val="2"/>
          <w:sz w:val="32"/>
          <w:szCs w:val="32"/>
          <w:lang w:val="en-US" w:eastAsia="zh-CN" w:bidi="ar-SA"/>
        </w:rPr>
        <w:t>花卉</w:t>
      </w:r>
      <w:r>
        <w:rPr>
          <w:rFonts w:hint="eastAsia" w:ascii="仿宋_GB2312" w:hAnsi="仿宋_GB2312" w:cs="仿宋_GB2312"/>
          <w:color w:val="auto"/>
          <w:kern w:val="2"/>
          <w:sz w:val="32"/>
          <w:szCs w:val="32"/>
          <w:lang w:val="en-US" w:eastAsia="zh-CN" w:bidi="ar-SA"/>
        </w:rPr>
        <w:t>新</w:t>
      </w:r>
      <w:r>
        <w:rPr>
          <w:rFonts w:hint="eastAsia" w:ascii="仿宋_GB2312" w:hAnsi="仿宋_GB2312" w:eastAsia="仿宋_GB2312" w:cs="仿宋_GB2312"/>
          <w:color w:val="auto"/>
          <w:kern w:val="2"/>
          <w:sz w:val="32"/>
          <w:szCs w:val="32"/>
          <w:lang w:val="en-US" w:eastAsia="zh-CN" w:bidi="ar-SA"/>
        </w:rPr>
        <w:t>品种。</w:t>
      </w:r>
      <w:r>
        <w:rPr>
          <w:rFonts w:hint="eastAsia" w:ascii="仿宋_GB2312" w:hAnsi="仿宋_GB2312" w:cs="仿宋_GB2312"/>
          <w:color w:val="auto"/>
          <w:kern w:val="2"/>
          <w:sz w:val="32"/>
          <w:szCs w:val="32"/>
          <w:lang w:val="en-US" w:eastAsia="zh-CN" w:bidi="ar-SA"/>
        </w:rPr>
        <w:t>力争到</w:t>
      </w:r>
      <w:r>
        <w:rPr>
          <w:rFonts w:hint="eastAsia" w:ascii="Times New Roman" w:hAnsi="Times New Roman" w:cs="仿宋_GB2312"/>
          <w:color w:val="auto"/>
          <w:kern w:val="2"/>
          <w:sz w:val="32"/>
          <w:szCs w:val="32"/>
          <w:lang w:val="en-US" w:eastAsia="zh-CN" w:bidi="ar-SA"/>
        </w:rPr>
        <w:t>2026</w:t>
      </w:r>
      <w:r>
        <w:rPr>
          <w:rFonts w:hint="eastAsia" w:ascii="仿宋_GB2312" w:hAnsi="仿宋_GB2312" w:cs="仿宋_GB2312"/>
          <w:color w:val="auto"/>
          <w:kern w:val="2"/>
          <w:sz w:val="32"/>
          <w:szCs w:val="32"/>
          <w:lang w:val="en-US" w:eastAsia="zh-CN" w:bidi="ar-SA"/>
        </w:rPr>
        <w:t>年，新增国家植物新品种权和通过省评定的花卉新品种</w:t>
      </w:r>
      <w:r>
        <w:rPr>
          <w:rFonts w:hint="eastAsia" w:ascii="仿宋_GB2312" w:hAnsi="仿宋_GB2312" w:cs="仿宋_GB2312"/>
          <w:color w:val="auto"/>
          <w:kern w:val="2"/>
          <w:sz w:val="32"/>
          <w:szCs w:val="32"/>
          <w:lang w:eastAsia="zh-CN" w:bidi="ar-SA"/>
        </w:rPr>
        <w:t>各</w:t>
      </w:r>
      <w:r>
        <w:rPr>
          <w:rFonts w:hint="eastAsia" w:ascii="Times New Roman" w:hAnsi="Times New Roman" w:cs="仿宋_GB2312"/>
          <w:color w:val="auto"/>
          <w:kern w:val="2"/>
          <w:sz w:val="32"/>
          <w:szCs w:val="32"/>
          <w:lang w:val="en-US" w:eastAsia="zh-CN" w:bidi="ar-SA"/>
        </w:rPr>
        <w:t>90</w:t>
      </w:r>
      <w:r>
        <w:rPr>
          <w:rFonts w:hint="eastAsia" w:ascii="仿宋_GB2312" w:hAnsi="仿宋_GB2312" w:cs="仿宋_GB2312"/>
          <w:color w:val="auto"/>
          <w:kern w:val="2"/>
          <w:sz w:val="32"/>
          <w:szCs w:val="32"/>
          <w:lang w:val="en-US" w:eastAsia="zh-CN" w:bidi="ar-SA"/>
        </w:rPr>
        <w:t>个</w:t>
      </w:r>
      <w:r>
        <w:rPr>
          <w:rFonts w:hint="eastAsia" w:ascii="仿宋_GB2312" w:hAnsi="仿宋_GB2312" w:cs="仿宋_GB2312"/>
          <w:color w:val="auto"/>
          <w:kern w:val="2"/>
          <w:sz w:val="32"/>
          <w:szCs w:val="32"/>
          <w:lang w:eastAsia="zh-CN" w:bidi="ar-SA"/>
        </w:rPr>
        <w:t>左右</w:t>
      </w:r>
      <w:r>
        <w:rPr>
          <w:rFonts w:hint="eastAsia" w:ascii="仿宋_GB2312" w:hAnsi="仿宋_GB2312" w:cs="仿宋_GB2312"/>
          <w:color w:val="auto"/>
          <w:kern w:val="2"/>
          <w:sz w:val="32"/>
          <w:szCs w:val="32"/>
          <w:lang w:val="en-US" w:eastAsia="zh-CN" w:bidi="ar-SA"/>
        </w:rPr>
        <w:t>。</w:t>
      </w:r>
      <w:r>
        <w:rPr>
          <w:rFonts w:hint="eastAsia" w:ascii="黑体" w:hAnsi="黑体" w:eastAsia="黑体" w:cs="黑体"/>
          <w:b w:val="0"/>
          <w:bCs w:val="0"/>
          <w:color w:val="auto"/>
          <w:kern w:val="2"/>
          <w:sz w:val="32"/>
          <w:szCs w:val="32"/>
          <w:lang w:val="en-US" w:eastAsia="zh-CN" w:bidi="ar-SA"/>
        </w:rPr>
        <w:t>（牵头单位：市</w:t>
      </w:r>
      <w:r>
        <w:rPr>
          <w:rFonts w:hint="eastAsia" w:ascii="黑体" w:hAnsi="黑体" w:eastAsia="黑体" w:cs="黑体"/>
          <w:b w:val="0"/>
          <w:bCs w:val="0"/>
          <w:color w:val="auto"/>
          <w:sz w:val="32"/>
          <w:szCs w:val="32"/>
        </w:rPr>
        <w:t>农业农村局，配合单位：市科技局、市</w:t>
      </w:r>
      <w:r>
        <w:rPr>
          <w:rFonts w:hint="eastAsia" w:ascii="黑体" w:hAnsi="黑体" w:eastAsia="黑体" w:cs="黑体"/>
          <w:b w:val="0"/>
          <w:bCs w:val="0"/>
          <w:color w:val="auto"/>
          <w:sz w:val="32"/>
          <w:szCs w:val="32"/>
          <w:lang w:eastAsia="zh-CN"/>
        </w:rPr>
        <w:t>林业园林</w:t>
      </w:r>
      <w:r>
        <w:rPr>
          <w:rFonts w:hint="eastAsia" w:ascii="黑体" w:hAnsi="黑体" w:eastAsia="黑体" w:cs="黑体"/>
          <w:b w:val="0"/>
          <w:bCs w:val="0"/>
          <w:color w:val="auto"/>
          <w:sz w:val="32"/>
          <w:szCs w:val="32"/>
        </w:rPr>
        <w:t>局</w:t>
      </w:r>
      <w:r>
        <w:rPr>
          <w:rFonts w:hint="eastAsia" w:ascii="黑体" w:hAnsi="黑体" w:eastAsia="黑体" w:cs="黑体"/>
          <w:b w:val="0"/>
          <w:bCs w:val="0"/>
          <w:color w:val="auto"/>
          <w:sz w:val="32"/>
          <w:szCs w:val="32"/>
          <w:lang w:eastAsia="zh-CN"/>
        </w:rPr>
        <w:t>、各</w:t>
      </w:r>
      <w:r>
        <w:rPr>
          <w:rFonts w:hint="eastAsia" w:ascii="黑体" w:hAnsi="黑体" w:eastAsia="黑体" w:cs="黑体"/>
          <w:b w:val="0"/>
          <w:bCs w:val="0"/>
          <w:color w:val="auto"/>
          <w:sz w:val="32"/>
          <w:szCs w:val="32"/>
        </w:rPr>
        <w:t>有关区人民政府）</w:t>
      </w:r>
    </w:p>
    <w:p>
      <w:pPr>
        <w:pStyle w:val="2"/>
        <w:keepNext w:val="0"/>
        <w:keepLines w:val="0"/>
        <w:pageBreakBefore w:val="0"/>
        <w:kinsoku/>
        <w:wordWrap/>
        <w:overflowPunct/>
        <w:topLinePunct w:val="0"/>
        <w:autoSpaceDE/>
        <w:autoSpaceDN/>
        <w:bidi w:val="0"/>
        <w:adjustRightInd w:val="0"/>
        <w:snapToGrid w:val="0"/>
        <w:spacing w:before="0" w:line="336" w:lineRule="auto"/>
        <w:ind w:firstLine="643" w:firstLineChars="200"/>
        <w:jc w:val="both"/>
        <w:textAlignment w:val="auto"/>
        <w:rPr>
          <w:rFonts w:hint="eastAsia" w:ascii="黑体" w:hAnsi="黑体" w:eastAsia="黑体" w:cs="黑体"/>
          <w:b w:val="0"/>
          <w:bCs w:val="0"/>
          <w:color w:val="auto"/>
          <w:sz w:val="32"/>
          <w:szCs w:val="32"/>
        </w:rPr>
      </w:pPr>
      <w:r>
        <w:rPr>
          <w:rFonts w:hint="eastAsia" w:ascii="Times New Roman" w:hAnsi="Times New Roman" w:cs="仿宋_GB2312"/>
          <w:b/>
          <w:bCs/>
          <w:color w:val="auto"/>
          <w:sz w:val="32"/>
          <w:szCs w:val="32"/>
          <w:lang w:val="en-US" w:eastAsia="zh-CN"/>
        </w:rPr>
        <w:t>4</w:t>
      </w:r>
      <w:r>
        <w:rPr>
          <w:rFonts w:hint="eastAsia" w:ascii="仿宋_GB2312" w:hAnsi="仿宋_GB2312" w:eastAsia="仿宋_GB2312" w:cs="仿宋_GB2312"/>
          <w:b/>
          <w:bCs/>
          <w:color w:val="auto"/>
          <w:sz w:val="32"/>
          <w:szCs w:val="32"/>
          <w:lang w:val="en-US" w:eastAsia="zh-CN"/>
        </w:rPr>
        <w:t>.</w:t>
      </w:r>
      <w:r>
        <w:rPr>
          <w:rFonts w:hint="eastAsia" w:ascii="仿宋_GB2312" w:hAnsi="仿宋_GB2312" w:cs="仿宋_GB2312"/>
          <w:b/>
          <w:bCs/>
          <w:color w:val="auto"/>
          <w:sz w:val="32"/>
          <w:szCs w:val="32"/>
          <w:lang w:val="en-US" w:eastAsia="zh-CN"/>
        </w:rPr>
        <w:t>推动种业产业化</w:t>
      </w:r>
      <w:r>
        <w:rPr>
          <w:rFonts w:hint="eastAsia" w:ascii="仿宋_GB2312" w:hAnsi="仿宋_GB2312" w:eastAsia="仿宋_GB2312" w:cs="仿宋_GB2312"/>
          <w:b/>
          <w:bCs/>
          <w:color w:val="auto"/>
          <w:sz w:val="32"/>
          <w:szCs w:val="32"/>
          <w:lang w:eastAsia="zh-CN"/>
        </w:rPr>
        <w:t>发展。</w:t>
      </w:r>
      <w:r>
        <w:rPr>
          <w:rFonts w:hint="eastAsia" w:ascii="仿宋_GB2312" w:hAnsi="仿宋_GB2312" w:cs="仿宋_GB2312"/>
          <w:b w:val="0"/>
          <w:bCs w:val="0"/>
          <w:color w:val="auto"/>
          <w:sz w:val="32"/>
          <w:szCs w:val="32"/>
          <w:lang w:eastAsia="zh-CN"/>
        </w:rPr>
        <w:t>激励成果转化和产业化发展，支持自主新品种专利技术首先在广州落地应用，鼓励在穗科研机构与企业、专业合作组织联合建立科技成果中试转化基地和种子、种苗、种球繁育推广基地。</w:t>
      </w:r>
      <w:r>
        <w:rPr>
          <w:rFonts w:hint="eastAsia" w:ascii="仿宋_GB2312" w:hAnsi="仿宋_GB2312" w:eastAsia="仿宋_GB2312" w:cs="仿宋_GB2312"/>
          <w:color w:val="auto"/>
          <w:sz w:val="32"/>
          <w:szCs w:val="32"/>
          <w:lang w:eastAsia="zh-CN"/>
        </w:rPr>
        <w:t>引导种业资源、科研人才、</w:t>
      </w:r>
      <w:r>
        <w:rPr>
          <w:rFonts w:hint="eastAsia" w:ascii="仿宋_GB2312" w:hAnsi="仿宋_GB2312" w:cs="仿宋_GB2312"/>
          <w:color w:val="auto"/>
          <w:sz w:val="32"/>
          <w:szCs w:val="32"/>
          <w:lang w:eastAsia="zh-CN"/>
        </w:rPr>
        <w:t>财政</w:t>
      </w:r>
      <w:r>
        <w:rPr>
          <w:rFonts w:hint="eastAsia" w:ascii="仿宋_GB2312" w:hAnsi="仿宋_GB2312" w:eastAsia="仿宋_GB2312" w:cs="仿宋_GB2312"/>
          <w:color w:val="auto"/>
          <w:sz w:val="32"/>
          <w:szCs w:val="32"/>
          <w:lang w:eastAsia="zh-CN"/>
        </w:rPr>
        <w:t>金融等要素向重点优势种业企业</w:t>
      </w:r>
      <w:r>
        <w:rPr>
          <w:rFonts w:hint="eastAsia" w:ascii="仿宋_GB2312" w:hAnsi="仿宋_GB2312" w:eastAsia="仿宋_GB2312" w:cs="仿宋_GB2312"/>
          <w:color w:val="auto"/>
          <w:kern w:val="2"/>
          <w:sz w:val="32"/>
          <w:szCs w:val="32"/>
          <w:lang w:val="en-US" w:eastAsia="zh-CN" w:bidi="ar-SA"/>
        </w:rPr>
        <w:t>集聚，培育、引进一批市场竞争力强</w:t>
      </w:r>
      <w:r>
        <w:rPr>
          <w:rFonts w:hint="eastAsia" w:ascii="仿宋_GB2312" w:hAnsi="仿宋_GB2312" w:eastAsia="仿宋_GB2312" w:cs="仿宋_GB2312"/>
          <w:color w:val="auto"/>
          <w:sz w:val="32"/>
          <w:szCs w:val="32"/>
          <w:lang w:eastAsia="zh-CN"/>
        </w:rPr>
        <w:t>、创新能力突出的育繁推一体化</w:t>
      </w:r>
      <w:r>
        <w:rPr>
          <w:rFonts w:hint="eastAsia" w:ascii="仿宋_GB2312" w:hAnsi="仿宋_GB2312" w:cs="仿宋_GB2312"/>
          <w:color w:val="auto"/>
          <w:sz w:val="32"/>
          <w:szCs w:val="32"/>
          <w:lang w:eastAsia="zh-CN"/>
        </w:rPr>
        <w:t>花卉</w:t>
      </w:r>
      <w:r>
        <w:rPr>
          <w:rFonts w:hint="eastAsia" w:ascii="仿宋_GB2312" w:hAnsi="仿宋_GB2312" w:eastAsia="仿宋_GB2312" w:cs="仿宋_GB2312"/>
          <w:color w:val="auto"/>
          <w:sz w:val="32"/>
          <w:szCs w:val="32"/>
          <w:lang w:eastAsia="zh-CN"/>
        </w:rPr>
        <w:t>种业企业</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lang w:eastAsia="zh-CN"/>
        </w:rPr>
        <w:t>建立健全</w:t>
      </w:r>
      <w:r>
        <w:rPr>
          <w:rFonts w:hint="eastAsia" w:ascii="仿宋_GB2312" w:hAnsi="仿宋_GB2312" w:cs="仿宋_GB2312"/>
          <w:color w:val="auto"/>
          <w:sz w:val="32"/>
          <w:szCs w:val="32"/>
          <w:lang w:eastAsia="zh-CN"/>
        </w:rPr>
        <w:t>广州</w:t>
      </w:r>
      <w:r>
        <w:rPr>
          <w:rFonts w:hint="eastAsia" w:ascii="仿宋_GB2312" w:hAnsi="仿宋_GB2312" w:eastAsia="仿宋_GB2312" w:cs="仿宋_GB2312"/>
          <w:color w:val="auto"/>
          <w:sz w:val="32"/>
          <w:szCs w:val="32"/>
          <w:lang w:eastAsia="zh-CN"/>
        </w:rPr>
        <w:t>优势特色花卉</w:t>
      </w:r>
      <w:r>
        <w:rPr>
          <w:rFonts w:hint="eastAsia" w:ascii="仿宋_GB2312" w:hAnsi="仿宋_GB2312" w:cs="仿宋_GB2312"/>
          <w:color w:val="auto"/>
          <w:sz w:val="32"/>
          <w:szCs w:val="32"/>
          <w:lang w:eastAsia="zh-CN"/>
        </w:rPr>
        <w:t>苗木</w:t>
      </w:r>
      <w:r>
        <w:rPr>
          <w:rFonts w:hint="eastAsia" w:ascii="仿宋_GB2312" w:hAnsi="仿宋_GB2312" w:eastAsia="仿宋_GB2312" w:cs="仿宋_GB2312"/>
          <w:color w:val="auto"/>
          <w:sz w:val="32"/>
          <w:szCs w:val="32"/>
          <w:lang w:eastAsia="zh-CN"/>
        </w:rPr>
        <w:t>种苗质量及生产标准体系，推进</w:t>
      </w:r>
      <w:r>
        <w:rPr>
          <w:rFonts w:hint="eastAsia" w:ascii="Times New Roman" w:hAnsi="Times New Roman" w:cs="仿宋_GB2312"/>
          <w:color w:val="auto"/>
          <w:sz w:val="32"/>
          <w:szCs w:val="32"/>
          <w:lang w:val="en-US" w:eastAsia="zh-CN"/>
        </w:rPr>
        <w:t>5</w:t>
      </w:r>
      <w:r>
        <w:rPr>
          <w:rFonts w:hint="eastAsia" w:ascii="仿宋_GB2312" w:hAnsi="仿宋_GB2312" w:cs="仿宋_GB2312"/>
          <w:color w:val="auto"/>
          <w:sz w:val="32"/>
          <w:szCs w:val="32"/>
          <w:lang w:val="en-US" w:eastAsia="zh-CN"/>
        </w:rPr>
        <w:t>个</w:t>
      </w:r>
      <w:r>
        <w:rPr>
          <w:rFonts w:hint="eastAsia" w:ascii="仿宋_GB2312" w:hAnsi="仿宋_GB2312" w:eastAsia="仿宋_GB2312" w:cs="仿宋_GB2312"/>
          <w:color w:val="auto"/>
          <w:sz w:val="32"/>
          <w:szCs w:val="32"/>
          <w:lang w:eastAsia="zh-CN"/>
        </w:rPr>
        <w:t>优势特色花卉种苗（种子、种球）繁育基地建设，</w:t>
      </w:r>
      <w:r>
        <w:rPr>
          <w:rFonts w:hint="eastAsia" w:ascii="仿宋_GB2312" w:hAnsi="仿宋_GB2312" w:cs="仿宋_GB2312"/>
          <w:color w:val="auto"/>
          <w:sz w:val="32"/>
          <w:szCs w:val="32"/>
          <w:lang w:eastAsia="zh-CN"/>
        </w:rPr>
        <w:t>显著</w:t>
      </w:r>
      <w:r>
        <w:rPr>
          <w:rFonts w:hint="eastAsia" w:ascii="仿宋_GB2312" w:hAnsi="仿宋_GB2312" w:eastAsia="仿宋_GB2312" w:cs="仿宋_GB2312"/>
          <w:color w:val="auto"/>
          <w:sz w:val="32"/>
          <w:szCs w:val="32"/>
          <w:lang w:eastAsia="zh-CN"/>
        </w:rPr>
        <w:t>提升良种繁育技术水平</w:t>
      </w:r>
      <w:r>
        <w:rPr>
          <w:rFonts w:hint="eastAsia" w:ascii="仿宋_GB2312" w:hAnsi="仿宋_GB2312" w:cs="仿宋_GB2312"/>
          <w:color w:val="auto"/>
          <w:sz w:val="32"/>
          <w:szCs w:val="32"/>
          <w:lang w:eastAsia="zh-CN"/>
        </w:rPr>
        <w:t>和优质种苗</w:t>
      </w:r>
      <w:r>
        <w:rPr>
          <w:rFonts w:hint="eastAsia" w:ascii="仿宋_GB2312" w:hAnsi="仿宋_GB2312" w:eastAsia="仿宋_GB2312" w:cs="仿宋_GB2312"/>
          <w:color w:val="auto"/>
          <w:sz w:val="32"/>
          <w:szCs w:val="32"/>
          <w:lang w:eastAsia="zh-CN"/>
        </w:rPr>
        <w:t>供应能力</w:t>
      </w:r>
      <w:r>
        <w:rPr>
          <w:rFonts w:hint="eastAsia" w:ascii="仿宋_GB2312" w:hAnsi="仿宋_GB2312" w:cs="仿宋_GB2312"/>
          <w:color w:val="auto"/>
          <w:sz w:val="32"/>
          <w:szCs w:val="32"/>
          <w:lang w:eastAsia="zh-CN"/>
        </w:rPr>
        <w:t>，打造国内知名的优质种苗供应中心</w:t>
      </w:r>
      <w:r>
        <w:rPr>
          <w:rFonts w:hint="eastAsia" w:ascii="仿宋_GB2312" w:hAnsi="仿宋_GB2312" w:eastAsia="仿宋_GB2312" w:cs="仿宋_GB2312"/>
          <w:color w:val="auto"/>
          <w:sz w:val="32"/>
          <w:szCs w:val="32"/>
          <w:lang w:eastAsia="zh-CN"/>
        </w:rPr>
        <w:t>。</w:t>
      </w:r>
      <w:r>
        <w:rPr>
          <w:rFonts w:hint="eastAsia" w:ascii="黑体" w:hAnsi="黑体" w:eastAsia="黑体" w:cs="黑体"/>
          <w:b w:val="0"/>
          <w:bCs w:val="0"/>
          <w:color w:val="auto"/>
          <w:sz w:val="32"/>
          <w:szCs w:val="32"/>
        </w:rPr>
        <w:t>（牵头单位：市农业农村局，配合单位：市</w:t>
      </w:r>
      <w:r>
        <w:rPr>
          <w:rFonts w:hint="eastAsia" w:ascii="黑体" w:hAnsi="黑体" w:eastAsia="黑体" w:cs="黑体"/>
          <w:b w:val="0"/>
          <w:bCs w:val="0"/>
          <w:color w:val="auto"/>
          <w:sz w:val="32"/>
          <w:szCs w:val="32"/>
          <w:lang w:eastAsia="zh-CN"/>
        </w:rPr>
        <w:t>林业园林</w:t>
      </w:r>
      <w:r>
        <w:rPr>
          <w:rFonts w:hint="eastAsia" w:ascii="黑体" w:hAnsi="黑体" w:eastAsia="黑体" w:cs="黑体"/>
          <w:b w:val="0"/>
          <w:bCs w:val="0"/>
          <w:color w:val="auto"/>
          <w:sz w:val="32"/>
          <w:szCs w:val="32"/>
        </w:rPr>
        <w:t>局、</w:t>
      </w:r>
      <w:r>
        <w:rPr>
          <w:rFonts w:hint="eastAsia" w:ascii="黑体" w:hAnsi="黑体" w:eastAsia="黑体" w:cs="黑体"/>
          <w:b w:val="0"/>
          <w:bCs w:val="0"/>
          <w:color w:val="auto"/>
          <w:sz w:val="32"/>
          <w:szCs w:val="32"/>
          <w:lang w:eastAsia="zh-CN"/>
        </w:rPr>
        <w:t>市</w:t>
      </w:r>
      <w:r>
        <w:rPr>
          <w:rFonts w:hint="eastAsia" w:ascii="黑体" w:hAnsi="黑体" w:eastAsia="黑体" w:cs="黑体"/>
          <w:b w:val="0"/>
          <w:bCs w:val="0"/>
          <w:color w:val="auto"/>
          <w:sz w:val="32"/>
          <w:szCs w:val="32"/>
        </w:rPr>
        <w:t>科技局、</w:t>
      </w:r>
      <w:r>
        <w:rPr>
          <w:rFonts w:hint="eastAsia" w:ascii="黑体" w:hAnsi="黑体" w:eastAsia="黑体" w:cs="黑体"/>
          <w:b w:val="0"/>
          <w:bCs w:val="0"/>
          <w:color w:val="auto"/>
          <w:sz w:val="32"/>
          <w:szCs w:val="32"/>
          <w:lang w:eastAsia="zh-CN"/>
        </w:rPr>
        <w:t>各</w:t>
      </w:r>
      <w:r>
        <w:rPr>
          <w:rFonts w:hint="eastAsia" w:ascii="黑体" w:hAnsi="黑体" w:eastAsia="黑体" w:cs="黑体"/>
          <w:b w:val="0"/>
          <w:bCs w:val="0"/>
          <w:color w:val="auto"/>
          <w:sz w:val="32"/>
          <w:szCs w:val="32"/>
        </w:rPr>
        <w:t>有关区人民政府）</w:t>
      </w:r>
    </w:p>
    <w:p>
      <w:pPr>
        <w:pStyle w:val="6"/>
        <w:keepNext w:val="0"/>
        <w:keepLines w:val="0"/>
        <w:pageBreakBefore w:val="0"/>
        <w:widowControl w:val="0"/>
        <w:kinsoku/>
        <w:wordWrap/>
        <w:overflowPunct/>
        <w:topLinePunct w:val="0"/>
        <w:autoSpaceDE/>
        <w:autoSpaceDN/>
        <w:bidi w:val="0"/>
        <w:adjustRightInd w:val="0"/>
        <w:snapToGrid w:val="0"/>
        <w:spacing w:before="0" w:after="0" w:line="336" w:lineRule="auto"/>
        <w:ind w:left="0" w:leftChars="0" w:firstLine="640" w:firstLineChars="200"/>
        <w:jc w:val="both"/>
        <w:textAlignment w:val="auto"/>
        <w:rPr>
          <w:rFonts w:hint="eastAsia" w:ascii="楷体_GB2312" w:hAnsi="楷体_GB2312" w:eastAsia="楷体_GB2312" w:cs="楷体_GB2312"/>
          <w:color w:val="auto"/>
          <w:szCs w:val="32"/>
          <w:lang w:eastAsia="zh-CN"/>
        </w:rPr>
      </w:pPr>
      <w:r>
        <w:rPr>
          <w:rFonts w:hint="eastAsia" w:ascii="楷体_GB2312" w:hAnsi="楷体_GB2312" w:eastAsia="楷体_GB2312" w:cs="楷体_GB2312"/>
          <w:color w:val="auto"/>
          <w:szCs w:val="32"/>
        </w:rPr>
        <w:t>（二）</w:t>
      </w:r>
      <w:r>
        <w:rPr>
          <w:rFonts w:hint="eastAsia" w:ascii="楷体_GB2312" w:hAnsi="楷体_GB2312" w:eastAsia="楷体_GB2312" w:cs="楷体_GB2312"/>
          <w:color w:val="auto"/>
          <w:szCs w:val="32"/>
          <w:lang w:eastAsia="zh-CN"/>
        </w:rPr>
        <w:t>实施花卉生产“新格局”提升行动</w:t>
      </w:r>
    </w:p>
    <w:p>
      <w:pPr>
        <w:pStyle w:val="6"/>
        <w:keepNext w:val="0"/>
        <w:keepLines w:val="0"/>
        <w:pageBreakBefore w:val="0"/>
        <w:kinsoku/>
        <w:wordWrap/>
        <w:overflowPunct/>
        <w:topLinePunct w:val="0"/>
        <w:autoSpaceDE/>
        <w:autoSpaceDN/>
        <w:bidi w:val="0"/>
        <w:adjustRightInd w:val="0"/>
        <w:snapToGrid w:val="0"/>
        <w:spacing w:before="0" w:after="0" w:line="336" w:lineRule="auto"/>
        <w:ind w:left="0" w:leftChars="0" w:firstLine="643" w:firstLineChars="200"/>
        <w:textAlignment w:val="auto"/>
        <w:rPr>
          <w:rFonts w:hint="eastAsia" w:ascii="黑体" w:hAnsi="黑体" w:eastAsia="黑体" w:cs="黑体"/>
          <w:color w:val="auto"/>
          <w:sz w:val="32"/>
          <w:szCs w:val="32"/>
        </w:rPr>
      </w:pPr>
      <w:r>
        <w:rPr>
          <w:rFonts w:hint="eastAsia" w:ascii="Times New Roman" w:hAnsi="Times New Roman" w:cs="仿宋_GB2312"/>
          <w:b/>
          <w:bCs/>
          <w:color w:val="auto"/>
          <w:szCs w:val="32"/>
          <w:lang w:val="en-US" w:eastAsia="zh-CN"/>
        </w:rPr>
        <w:t>5</w:t>
      </w:r>
      <w:r>
        <w:rPr>
          <w:rFonts w:hint="eastAsia" w:ascii="仿宋_GB2312" w:hAnsi="仿宋_GB2312" w:cs="仿宋_GB2312"/>
          <w:b/>
          <w:bCs/>
          <w:color w:val="auto"/>
          <w:szCs w:val="32"/>
          <w:lang w:val="en-US" w:eastAsia="zh-CN"/>
        </w:rPr>
        <w:t>.提升花卉种植现代化水平。</w:t>
      </w:r>
      <w:r>
        <w:rPr>
          <w:rFonts w:hint="eastAsia" w:ascii="仿宋_GB2312" w:hAnsi="仿宋_GB2312" w:cs="仿宋_GB2312"/>
          <w:b w:val="0"/>
          <w:bCs w:val="0"/>
          <w:color w:val="auto"/>
          <w:szCs w:val="32"/>
          <w:lang w:eastAsia="zh-CN"/>
        </w:rPr>
        <w:t>稳定花卉种植面</w:t>
      </w:r>
      <w:r>
        <w:rPr>
          <w:rFonts w:hint="eastAsia" w:ascii="仿宋_GB2312" w:hAnsi="仿宋_GB2312" w:eastAsia="仿宋_GB2312" w:cs="仿宋_GB2312"/>
          <w:color w:val="auto"/>
          <w:szCs w:val="32"/>
          <w:lang w:eastAsia="zh-CN"/>
        </w:rPr>
        <w:t>积，运用大数据</w:t>
      </w:r>
      <w:r>
        <w:rPr>
          <w:rFonts w:hint="eastAsia" w:ascii="仿宋_GB2312" w:hAnsi="仿宋_GB2312" w:cs="仿宋_GB2312"/>
          <w:color w:val="auto"/>
          <w:szCs w:val="32"/>
          <w:lang w:eastAsia="zh-CN"/>
        </w:rPr>
        <w:t>，</w:t>
      </w:r>
      <w:r>
        <w:rPr>
          <w:rFonts w:hint="eastAsia" w:ascii="仿宋_GB2312" w:hAnsi="仿宋_GB2312" w:eastAsia="仿宋_GB2312" w:cs="仿宋_GB2312"/>
          <w:color w:val="auto"/>
          <w:szCs w:val="32"/>
          <w:lang w:eastAsia="zh-CN"/>
        </w:rPr>
        <w:t>科学引导生产主体</w:t>
      </w:r>
      <w:r>
        <w:rPr>
          <w:rFonts w:hint="eastAsia" w:ascii="仿宋_GB2312" w:hAnsi="仿宋_GB2312" w:cs="仿宋_GB2312"/>
          <w:color w:val="auto"/>
          <w:szCs w:val="32"/>
          <w:lang w:eastAsia="zh-CN"/>
        </w:rPr>
        <w:t>合理</w:t>
      </w:r>
      <w:r>
        <w:rPr>
          <w:rFonts w:hint="eastAsia" w:ascii="仿宋_GB2312" w:hAnsi="仿宋_GB2312" w:eastAsia="仿宋_GB2312" w:cs="仿宋_GB2312"/>
          <w:color w:val="auto"/>
          <w:szCs w:val="32"/>
          <w:lang w:eastAsia="zh-CN"/>
        </w:rPr>
        <w:t>调整</w:t>
      </w:r>
      <w:r>
        <w:rPr>
          <w:rFonts w:hint="eastAsia" w:ascii="仿宋_GB2312" w:hAnsi="仿宋_GB2312" w:cs="仿宋_GB2312"/>
          <w:color w:val="auto"/>
          <w:szCs w:val="32"/>
          <w:lang w:val="en-US" w:eastAsia="zh-CN"/>
        </w:rPr>
        <w:t>产品</w:t>
      </w:r>
      <w:r>
        <w:rPr>
          <w:rFonts w:hint="eastAsia" w:ascii="仿宋_GB2312" w:hAnsi="仿宋_GB2312" w:eastAsia="仿宋_GB2312" w:cs="仿宋_GB2312"/>
          <w:color w:val="auto"/>
          <w:szCs w:val="32"/>
          <w:lang w:eastAsia="zh-CN"/>
        </w:rPr>
        <w:t>结构，提</w:t>
      </w:r>
      <w:r>
        <w:rPr>
          <w:rFonts w:hint="eastAsia" w:ascii="仿宋_GB2312" w:hAnsi="仿宋_GB2312" w:cs="仿宋_GB2312"/>
          <w:color w:val="auto"/>
          <w:szCs w:val="32"/>
          <w:lang w:eastAsia="zh-CN"/>
        </w:rPr>
        <w:t>升精致化、小型化、功能化</w:t>
      </w:r>
      <w:r>
        <w:rPr>
          <w:rFonts w:hint="eastAsia" w:ascii="仿宋_GB2312" w:hAnsi="仿宋_GB2312" w:eastAsia="仿宋_GB2312" w:cs="仿宋_GB2312"/>
          <w:color w:val="auto"/>
          <w:szCs w:val="32"/>
          <w:lang w:eastAsia="zh-CN"/>
        </w:rPr>
        <w:t>盆栽等地域特色花卉生产占比</w:t>
      </w:r>
      <w:r>
        <w:rPr>
          <w:rFonts w:hint="eastAsia" w:ascii="仿宋_GB2312" w:hAnsi="仿宋_GB2312" w:cs="仿宋_GB2312"/>
          <w:color w:val="auto"/>
          <w:szCs w:val="32"/>
          <w:lang w:eastAsia="zh-CN"/>
        </w:rPr>
        <w:t>。支持</w:t>
      </w:r>
      <w:r>
        <w:rPr>
          <w:rFonts w:hint="eastAsia" w:ascii="仿宋_GB2312" w:hAnsi="仿宋_GB2312" w:cs="仿宋_GB2312"/>
          <w:b w:val="0"/>
          <w:bCs w:val="0"/>
          <w:color w:val="auto"/>
          <w:kern w:val="0"/>
          <w:szCs w:val="32"/>
          <w:lang w:val="en-US" w:eastAsia="zh-CN"/>
        </w:rPr>
        <w:t>低端种植大棚升级改造和关键核心栽培技术攻关，推广标准化、机械化、数字化、智能化先进适用种植技术，支持企业应用无土栽培水肥循环利用、设施设备自动化和病虫害生物防治等绿色高效管理技术，提高先进技术的集成和应用水平，提升生产效率和经济效益。力争到</w:t>
      </w:r>
      <w:r>
        <w:rPr>
          <w:rFonts w:hint="eastAsia" w:ascii="Times New Roman" w:hAnsi="Times New Roman" w:cs="仿宋_GB2312"/>
          <w:b w:val="0"/>
          <w:bCs w:val="0"/>
          <w:color w:val="auto"/>
          <w:kern w:val="0"/>
          <w:szCs w:val="32"/>
          <w:lang w:val="en-US" w:eastAsia="zh-CN"/>
        </w:rPr>
        <w:t>2026</w:t>
      </w:r>
      <w:r>
        <w:rPr>
          <w:rFonts w:hint="eastAsia" w:ascii="仿宋_GB2312" w:hAnsi="仿宋_GB2312" w:cs="仿宋_GB2312"/>
          <w:b w:val="0"/>
          <w:bCs w:val="0"/>
          <w:color w:val="auto"/>
          <w:kern w:val="0"/>
          <w:szCs w:val="32"/>
          <w:lang w:val="en-US" w:eastAsia="zh-CN"/>
        </w:rPr>
        <w:t>年，建设</w:t>
      </w:r>
      <w:r>
        <w:rPr>
          <w:rFonts w:hint="eastAsia" w:ascii="Times New Roman" w:hAnsi="Times New Roman" w:cs="仿宋_GB2312"/>
          <w:b w:val="0"/>
          <w:bCs w:val="0"/>
          <w:color w:val="auto"/>
          <w:kern w:val="0"/>
          <w:szCs w:val="32"/>
          <w:lang w:val="en-US" w:eastAsia="zh-CN"/>
        </w:rPr>
        <w:t>10</w:t>
      </w:r>
      <w:r>
        <w:rPr>
          <w:rFonts w:hint="eastAsia" w:ascii="仿宋_GB2312" w:hAnsi="仿宋_GB2312" w:cs="仿宋_GB2312"/>
          <w:b w:val="0"/>
          <w:bCs w:val="0"/>
          <w:color w:val="auto"/>
          <w:kern w:val="0"/>
          <w:szCs w:val="32"/>
          <w:lang w:val="en-US" w:eastAsia="zh-CN"/>
        </w:rPr>
        <w:t>个花卉现代化种植示范基地。</w:t>
      </w:r>
      <w:r>
        <w:rPr>
          <w:rFonts w:hint="eastAsia" w:ascii="黑体" w:hAnsi="黑体" w:eastAsia="黑体" w:cs="黑体"/>
          <w:b w:val="0"/>
          <w:bCs w:val="0"/>
          <w:color w:val="auto"/>
          <w:kern w:val="0"/>
          <w:szCs w:val="32"/>
          <w:lang w:val="en-US" w:eastAsia="zh-CN"/>
        </w:rPr>
        <w:t>（牵头单位：市农业农村局，配合单位</w:t>
      </w:r>
      <w:r>
        <w:rPr>
          <w:rFonts w:hint="eastAsia" w:ascii="黑体" w:hAnsi="黑体" w:eastAsia="黑体" w:cs="黑体"/>
          <w:b w:val="0"/>
          <w:bCs w:val="0"/>
          <w:color w:val="auto"/>
          <w:sz w:val="32"/>
          <w:szCs w:val="32"/>
        </w:rPr>
        <w:t>：市</w:t>
      </w:r>
      <w:r>
        <w:rPr>
          <w:rFonts w:hint="eastAsia" w:ascii="黑体" w:hAnsi="黑体" w:eastAsia="黑体" w:cs="黑体"/>
          <w:b w:val="0"/>
          <w:bCs w:val="0"/>
          <w:color w:val="auto"/>
          <w:sz w:val="32"/>
          <w:szCs w:val="32"/>
          <w:lang w:eastAsia="zh-CN"/>
        </w:rPr>
        <w:t>林业园林</w:t>
      </w:r>
      <w:r>
        <w:rPr>
          <w:rFonts w:hint="eastAsia" w:ascii="黑体" w:hAnsi="黑体" w:eastAsia="黑体" w:cs="黑体"/>
          <w:b w:val="0"/>
          <w:bCs w:val="0"/>
          <w:color w:val="auto"/>
          <w:sz w:val="32"/>
          <w:szCs w:val="32"/>
        </w:rPr>
        <w:t>局、</w:t>
      </w:r>
      <w:r>
        <w:rPr>
          <w:rFonts w:hint="eastAsia" w:ascii="黑体" w:hAnsi="黑体" w:eastAsia="黑体" w:cs="黑体"/>
          <w:b w:val="0"/>
          <w:bCs w:val="0"/>
          <w:color w:val="auto"/>
          <w:sz w:val="32"/>
          <w:szCs w:val="32"/>
          <w:lang w:eastAsia="zh-CN"/>
        </w:rPr>
        <w:t>市市场监管局、各</w:t>
      </w:r>
      <w:r>
        <w:rPr>
          <w:rFonts w:hint="eastAsia" w:ascii="黑体" w:hAnsi="黑体" w:eastAsia="黑体" w:cs="黑体"/>
          <w:b w:val="0"/>
          <w:bCs w:val="0"/>
          <w:color w:val="auto"/>
          <w:sz w:val="32"/>
          <w:szCs w:val="32"/>
        </w:rPr>
        <w:t>有关区人民政府）</w:t>
      </w:r>
    </w:p>
    <w:p>
      <w:pPr>
        <w:pStyle w:val="6"/>
        <w:keepNext w:val="0"/>
        <w:keepLines w:val="0"/>
        <w:pageBreakBefore w:val="0"/>
        <w:kinsoku/>
        <w:wordWrap/>
        <w:overflowPunct/>
        <w:topLinePunct w:val="0"/>
        <w:autoSpaceDE/>
        <w:autoSpaceDN/>
        <w:bidi w:val="0"/>
        <w:adjustRightInd w:val="0"/>
        <w:snapToGrid w:val="0"/>
        <w:spacing w:before="0" w:after="0" w:line="336" w:lineRule="auto"/>
        <w:ind w:left="0" w:leftChars="0" w:firstLine="643" w:firstLineChars="200"/>
        <w:textAlignment w:val="auto"/>
        <w:rPr>
          <w:rFonts w:hint="eastAsia" w:ascii="黑体" w:hAnsi="黑体" w:eastAsia="黑体" w:cs="黑体"/>
          <w:color w:val="auto"/>
          <w:sz w:val="32"/>
          <w:szCs w:val="32"/>
        </w:rPr>
      </w:pPr>
      <w:r>
        <w:rPr>
          <w:rFonts w:hint="eastAsia" w:ascii="Times New Roman" w:hAnsi="Times New Roman" w:cs="仿宋_GB2312"/>
          <w:b/>
          <w:bCs/>
          <w:color w:val="auto"/>
          <w:szCs w:val="32"/>
          <w:lang w:val="en-US" w:eastAsia="zh-CN"/>
        </w:rPr>
        <w:t>6</w:t>
      </w:r>
      <w:r>
        <w:rPr>
          <w:rFonts w:hint="eastAsia" w:ascii="仿宋_GB2312" w:hAnsi="仿宋_GB2312" w:cs="仿宋_GB2312"/>
          <w:b/>
          <w:bCs/>
          <w:color w:val="auto"/>
          <w:szCs w:val="32"/>
          <w:lang w:val="en-US" w:eastAsia="zh-CN"/>
        </w:rPr>
        <w:t>.发展“总部交易+外围基地”模式。</w:t>
      </w:r>
      <w:r>
        <w:rPr>
          <w:rFonts w:hint="eastAsia" w:ascii="仿宋_GB2312" w:hAnsi="仿宋_GB2312" w:cs="仿宋_GB2312"/>
          <w:b w:val="0"/>
          <w:bCs w:val="0"/>
          <w:color w:val="auto"/>
          <w:szCs w:val="32"/>
          <w:lang w:val="en-US" w:eastAsia="zh-CN"/>
        </w:rPr>
        <w:t>利用广州人才、信息、技术、市场优势资源，梅州、湛江、肇庆、清远等地区土地、劳动力基础资源，形成区域联动，支持花卉企业因地制宜扩大种植规模，引导企业在市外特别是广州帮扶协作地区建立一批生产基地，实现异地生产、广州销售，</w:t>
      </w:r>
      <w:r>
        <w:rPr>
          <w:rFonts w:hint="eastAsia" w:ascii="仿宋_GB2312" w:hAnsi="仿宋_GB2312" w:cs="仿宋_GB2312"/>
          <w:color w:val="auto"/>
          <w:sz w:val="32"/>
          <w:szCs w:val="32"/>
          <w:lang w:val="en-US" w:eastAsia="zh-CN"/>
        </w:rPr>
        <w:t>推动</w:t>
      </w:r>
      <w:r>
        <w:rPr>
          <w:rFonts w:hint="eastAsia" w:ascii="仿宋_GB2312" w:hAnsi="仿宋_GB2312" w:cs="仿宋_GB2312"/>
          <w:b w:val="0"/>
          <w:bCs w:val="0"/>
          <w:color w:val="auto"/>
          <w:szCs w:val="32"/>
          <w:lang w:val="en-US" w:eastAsia="zh-CN"/>
        </w:rPr>
        <w:t>资源要素科学高效配置。</w:t>
      </w:r>
      <w:r>
        <w:rPr>
          <w:rFonts w:hint="eastAsia" w:ascii="黑体" w:hAnsi="黑体" w:eastAsia="黑体" w:cs="黑体"/>
          <w:b w:val="0"/>
          <w:bCs w:val="0"/>
          <w:color w:val="auto"/>
          <w:sz w:val="32"/>
          <w:szCs w:val="32"/>
        </w:rPr>
        <w:t>（牵头单位：市</w:t>
      </w:r>
      <w:r>
        <w:rPr>
          <w:rFonts w:hint="eastAsia" w:ascii="黑体" w:hAnsi="黑体" w:eastAsia="黑体" w:cs="黑体"/>
          <w:b w:val="0"/>
          <w:bCs w:val="0"/>
          <w:color w:val="auto"/>
          <w:sz w:val="32"/>
          <w:szCs w:val="32"/>
          <w:lang w:eastAsia="zh-CN"/>
        </w:rPr>
        <w:t>协作办、</w:t>
      </w:r>
      <w:r>
        <w:rPr>
          <w:rFonts w:hint="eastAsia" w:ascii="黑体" w:hAnsi="黑体" w:eastAsia="黑体" w:cs="黑体"/>
          <w:b w:val="0"/>
          <w:bCs w:val="0"/>
          <w:color w:val="auto"/>
          <w:sz w:val="32"/>
          <w:szCs w:val="32"/>
        </w:rPr>
        <w:t>市农业农村局，配合单位：</w:t>
      </w:r>
      <w:r>
        <w:rPr>
          <w:rFonts w:hint="eastAsia" w:ascii="黑体" w:hAnsi="黑体" w:eastAsia="黑体" w:cs="黑体"/>
          <w:b w:val="0"/>
          <w:bCs w:val="0"/>
          <w:color w:val="auto"/>
          <w:sz w:val="32"/>
          <w:szCs w:val="32"/>
          <w:lang w:eastAsia="zh-CN"/>
        </w:rPr>
        <w:t>市林业园林局、各</w:t>
      </w:r>
      <w:r>
        <w:rPr>
          <w:rFonts w:hint="eastAsia" w:ascii="黑体" w:hAnsi="黑体" w:eastAsia="黑体" w:cs="黑体"/>
          <w:b w:val="0"/>
          <w:bCs w:val="0"/>
          <w:color w:val="auto"/>
          <w:sz w:val="32"/>
          <w:szCs w:val="32"/>
        </w:rPr>
        <w:t>有关区人民政府）</w:t>
      </w:r>
    </w:p>
    <w:p>
      <w:pPr>
        <w:pStyle w:val="6"/>
        <w:keepNext w:val="0"/>
        <w:keepLines w:val="0"/>
        <w:pageBreakBefore w:val="0"/>
        <w:kinsoku/>
        <w:wordWrap/>
        <w:overflowPunct/>
        <w:topLinePunct w:val="0"/>
        <w:autoSpaceDE/>
        <w:autoSpaceDN/>
        <w:bidi w:val="0"/>
        <w:adjustRightInd w:val="0"/>
        <w:snapToGrid w:val="0"/>
        <w:spacing w:before="0" w:after="0" w:line="336" w:lineRule="auto"/>
        <w:ind w:left="0" w:leftChars="0" w:firstLine="643" w:firstLineChars="200"/>
        <w:textAlignment w:val="auto"/>
        <w:rPr>
          <w:rFonts w:hint="eastAsia" w:ascii="黑体" w:hAnsi="黑体" w:eastAsia="黑体" w:cs="黑体"/>
          <w:b w:val="0"/>
          <w:bCs w:val="0"/>
          <w:color w:val="auto"/>
          <w:sz w:val="32"/>
          <w:szCs w:val="32"/>
          <w:lang w:val="en-US" w:eastAsia="zh-CN"/>
        </w:rPr>
      </w:pPr>
      <w:r>
        <w:rPr>
          <w:rFonts w:hint="eastAsia" w:ascii="Times New Roman" w:hAnsi="Times New Roman" w:cs="仿宋_GB2312"/>
          <w:b/>
          <w:bCs/>
          <w:color w:val="auto"/>
          <w:szCs w:val="32"/>
          <w:lang w:val="en-US" w:eastAsia="zh-CN"/>
        </w:rPr>
        <w:t>7</w:t>
      </w:r>
      <w:r>
        <w:rPr>
          <w:rFonts w:hint="eastAsia" w:ascii="仿宋_GB2312" w:hAnsi="仿宋_GB2312" w:cs="仿宋_GB2312"/>
          <w:b/>
          <w:bCs/>
          <w:color w:val="auto"/>
          <w:szCs w:val="32"/>
          <w:lang w:val="en-US" w:eastAsia="zh-CN"/>
        </w:rPr>
        <w:t>.打造特色花卉产业集群。</w:t>
      </w:r>
      <w:r>
        <w:rPr>
          <w:rFonts w:hint="eastAsia" w:ascii="仿宋_GB2312" w:hAnsi="仿宋_GB2312" w:eastAsia="仿宋_GB2312" w:cs="仿宋_GB2312"/>
          <w:color w:val="auto"/>
          <w:kern w:val="2"/>
          <w:sz w:val="32"/>
          <w:szCs w:val="32"/>
          <w:lang w:val="en-US" w:eastAsia="zh-CN" w:bidi="ar-SA"/>
        </w:rPr>
        <w:t>聚集资源要素，推动</w:t>
      </w:r>
      <w:r>
        <w:rPr>
          <w:rFonts w:hint="eastAsia" w:ascii="仿宋_GB2312" w:hAnsi="仿宋_GB2312" w:cs="仿宋_GB2312"/>
          <w:color w:val="auto"/>
          <w:kern w:val="2"/>
          <w:sz w:val="32"/>
          <w:szCs w:val="32"/>
          <w:lang w:val="en-US" w:eastAsia="zh-CN" w:bidi="ar-SA"/>
        </w:rPr>
        <w:t>从化区</w:t>
      </w:r>
      <w:r>
        <w:rPr>
          <w:rFonts w:hint="eastAsia" w:ascii="仿宋_GB2312" w:hAnsi="仿宋_GB2312" w:eastAsia="仿宋_GB2312" w:cs="仿宋_GB2312"/>
          <w:color w:val="auto"/>
          <w:kern w:val="2"/>
          <w:sz w:val="32"/>
          <w:szCs w:val="32"/>
          <w:lang w:val="en-US" w:eastAsia="zh-CN" w:bidi="ar-SA"/>
        </w:rPr>
        <w:t>花卉</w:t>
      </w:r>
      <w:r>
        <w:rPr>
          <w:rFonts w:hint="eastAsia" w:ascii="仿宋_GB2312" w:hAnsi="仿宋_GB2312" w:cs="仿宋_GB2312"/>
          <w:color w:val="auto"/>
          <w:kern w:val="2"/>
          <w:sz w:val="32"/>
          <w:szCs w:val="32"/>
          <w:lang w:val="en-US" w:eastAsia="zh-CN" w:bidi="ar-SA"/>
        </w:rPr>
        <w:t>国家现代农业产业园和花都区花卉省级现代农业产业园全面</w:t>
      </w:r>
      <w:r>
        <w:rPr>
          <w:rFonts w:hint="eastAsia" w:ascii="仿宋_GB2312" w:hAnsi="仿宋_GB2312" w:eastAsia="仿宋_GB2312" w:cs="仿宋_GB2312"/>
          <w:color w:val="auto"/>
          <w:kern w:val="2"/>
          <w:sz w:val="32"/>
          <w:szCs w:val="32"/>
          <w:lang w:val="en-US" w:eastAsia="zh-CN" w:bidi="ar-SA"/>
        </w:rPr>
        <w:t>提档升级，</w:t>
      </w:r>
      <w:r>
        <w:rPr>
          <w:rFonts w:hint="eastAsia" w:ascii="仿宋_GB2312" w:hAnsi="仿宋_GB2312" w:cs="仿宋_GB2312"/>
          <w:color w:val="auto"/>
          <w:kern w:val="2"/>
          <w:sz w:val="32"/>
          <w:szCs w:val="32"/>
          <w:lang w:val="en-US" w:eastAsia="zh-CN" w:bidi="ar-SA"/>
        </w:rPr>
        <w:t>加快打造成创新能力强、专业化机械化水平高、影响力大、一二三产业融合度高的国内一流现代花卉示范园。</w:t>
      </w:r>
      <w:r>
        <w:rPr>
          <w:rFonts w:hint="eastAsia" w:ascii="仿宋_GB2312" w:hAnsi="仿宋_GB2312" w:eastAsia="仿宋_GB2312" w:cs="仿宋_GB2312"/>
          <w:color w:val="auto"/>
          <w:kern w:val="2"/>
          <w:sz w:val="32"/>
          <w:szCs w:val="32"/>
          <w:lang w:val="en-US" w:eastAsia="zh-CN" w:bidi="ar-SA"/>
        </w:rPr>
        <w:t>扶持园区内一批花卉龙头企业做大做强，</w:t>
      </w:r>
      <w:r>
        <w:rPr>
          <w:rFonts w:hint="eastAsia" w:ascii="仿宋_GB2312" w:hAnsi="仿宋_GB2312" w:cs="仿宋_GB2312"/>
          <w:color w:val="auto"/>
          <w:kern w:val="2"/>
          <w:sz w:val="32"/>
          <w:szCs w:val="32"/>
          <w:lang w:val="en-US" w:eastAsia="zh-CN" w:bidi="ar-SA"/>
        </w:rPr>
        <w:t>成为</w:t>
      </w:r>
      <w:r>
        <w:rPr>
          <w:rFonts w:hint="eastAsia" w:ascii="仿宋_GB2312" w:hAnsi="仿宋_GB2312" w:eastAsia="仿宋_GB2312" w:cs="仿宋_GB2312"/>
          <w:color w:val="auto"/>
          <w:kern w:val="2"/>
          <w:sz w:val="32"/>
          <w:szCs w:val="32"/>
          <w:lang w:val="en-US" w:eastAsia="zh-CN" w:bidi="ar-SA"/>
        </w:rPr>
        <w:t>园区硬核、业内标杆</w:t>
      </w:r>
      <w:r>
        <w:rPr>
          <w:rFonts w:hint="eastAsia" w:ascii="仿宋_GB2312" w:hAnsi="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培育</w:t>
      </w:r>
      <w:r>
        <w:rPr>
          <w:rFonts w:hint="eastAsia" w:ascii="仿宋_GB2312" w:hAnsi="仿宋_GB2312" w:cs="仿宋_GB2312"/>
          <w:color w:val="auto"/>
          <w:kern w:val="2"/>
          <w:sz w:val="32"/>
          <w:szCs w:val="32"/>
          <w:lang w:val="en-US" w:eastAsia="zh-CN" w:bidi="ar-SA"/>
        </w:rPr>
        <w:t>一批区域特色产业区及种植带，</w:t>
      </w:r>
      <w:r>
        <w:rPr>
          <w:rFonts w:hint="eastAsia" w:ascii="仿宋_GB2312" w:hAnsi="仿宋_GB2312" w:eastAsia="仿宋_GB2312" w:cs="仿宋_GB2312"/>
          <w:color w:val="auto"/>
          <w:kern w:val="2"/>
          <w:sz w:val="32"/>
          <w:szCs w:val="32"/>
          <w:lang w:val="en-US" w:eastAsia="zh-CN" w:bidi="ar-SA"/>
        </w:rPr>
        <w:t>形成</w:t>
      </w:r>
      <w:r>
        <w:rPr>
          <w:rFonts w:hint="eastAsia" w:ascii="仿宋_GB2312" w:hAnsi="仿宋_GB2312" w:cs="仿宋_GB2312"/>
          <w:color w:val="auto"/>
          <w:kern w:val="2"/>
          <w:sz w:val="32"/>
          <w:szCs w:val="32"/>
          <w:lang w:val="en-US" w:eastAsia="zh-CN" w:bidi="ar-SA"/>
        </w:rPr>
        <w:t>以两大产业园为核心、各区域性特色产业集群协同发展的</w:t>
      </w:r>
      <w:r>
        <w:rPr>
          <w:rFonts w:hint="eastAsia" w:ascii="仿宋_GB2312" w:hAnsi="仿宋_GB2312" w:eastAsia="仿宋_GB2312" w:cs="仿宋_GB2312"/>
          <w:color w:val="auto"/>
          <w:kern w:val="2"/>
          <w:sz w:val="32"/>
          <w:szCs w:val="32"/>
          <w:lang w:val="en-US" w:eastAsia="zh-CN" w:bidi="ar-SA"/>
        </w:rPr>
        <w:t>“</w:t>
      </w:r>
      <w:r>
        <w:rPr>
          <w:rFonts w:hint="eastAsia" w:ascii="Times New Roman" w:hAnsi="Times New Roman" w:eastAsia="仿宋_GB2312" w:cs="仿宋_GB2312"/>
          <w:color w:val="auto"/>
          <w:kern w:val="2"/>
          <w:sz w:val="32"/>
          <w:szCs w:val="32"/>
          <w:lang w:val="en-US" w:eastAsia="zh-CN" w:bidi="ar-SA"/>
        </w:rPr>
        <w:t>1</w:t>
      </w:r>
      <w:r>
        <w:rPr>
          <w:rFonts w:hint="eastAsia" w:ascii="仿宋_GB2312" w:hAnsi="仿宋_GB2312" w:eastAsia="仿宋_GB2312" w:cs="仿宋_GB2312"/>
          <w:color w:val="auto"/>
          <w:kern w:val="2"/>
          <w:sz w:val="32"/>
          <w:szCs w:val="32"/>
          <w:lang w:val="en-US" w:eastAsia="zh-CN" w:bidi="ar-SA"/>
        </w:rPr>
        <w:t>+</w:t>
      </w:r>
      <w:r>
        <w:rPr>
          <w:rFonts w:hint="eastAsia" w:ascii="Times New Roman" w:hAnsi="Times New Roman" w:eastAsia="仿宋_GB2312" w:cs="仿宋_GB2312"/>
          <w:color w:val="auto"/>
          <w:kern w:val="2"/>
          <w:sz w:val="32"/>
          <w:szCs w:val="32"/>
          <w:lang w:val="en-US" w:eastAsia="zh-CN" w:bidi="ar-SA"/>
        </w:rPr>
        <w:t>1</w:t>
      </w:r>
      <w:r>
        <w:rPr>
          <w:rFonts w:hint="eastAsia" w:ascii="仿宋_GB2312" w:hAnsi="仿宋_GB2312" w:eastAsia="仿宋_GB2312" w:cs="仿宋_GB2312"/>
          <w:color w:val="auto"/>
          <w:kern w:val="2"/>
          <w:sz w:val="32"/>
          <w:szCs w:val="32"/>
          <w:lang w:val="en-US" w:eastAsia="zh-CN" w:bidi="ar-SA"/>
        </w:rPr>
        <w:t>+</w:t>
      </w:r>
      <w:r>
        <w:rPr>
          <w:rFonts w:hint="eastAsia" w:ascii="Times New Roman" w:hAnsi="Times New Roman" w:eastAsia="仿宋_GB2312" w:cs="仿宋_GB2312"/>
          <w:color w:val="auto"/>
          <w:kern w:val="2"/>
          <w:sz w:val="32"/>
          <w:szCs w:val="32"/>
          <w:lang w:val="en-US" w:eastAsia="zh-CN" w:bidi="ar-SA"/>
        </w:rPr>
        <w:t>N</w:t>
      </w:r>
      <w:r>
        <w:rPr>
          <w:rFonts w:hint="eastAsia" w:ascii="仿宋_GB2312" w:hAnsi="仿宋_GB2312" w:eastAsia="仿宋_GB2312" w:cs="仿宋_GB2312"/>
          <w:color w:val="auto"/>
          <w:kern w:val="2"/>
          <w:sz w:val="32"/>
          <w:szCs w:val="32"/>
          <w:lang w:val="en-US" w:eastAsia="zh-CN" w:bidi="ar-SA"/>
        </w:rPr>
        <w:t>”现代花卉产业集群。力争到</w:t>
      </w:r>
      <w:r>
        <w:rPr>
          <w:rFonts w:hint="eastAsia" w:ascii="Times New Roman" w:hAnsi="Times New Roman" w:eastAsia="仿宋_GB2312" w:cs="仿宋_GB2312"/>
          <w:color w:val="auto"/>
          <w:kern w:val="2"/>
          <w:sz w:val="32"/>
          <w:szCs w:val="32"/>
          <w:lang w:val="en-US" w:eastAsia="zh-CN" w:bidi="ar-SA"/>
        </w:rPr>
        <w:t>2026</w:t>
      </w:r>
      <w:r>
        <w:rPr>
          <w:rFonts w:hint="eastAsia" w:ascii="仿宋_GB2312" w:hAnsi="仿宋_GB2312" w:eastAsia="仿宋_GB2312" w:cs="仿宋_GB2312"/>
          <w:color w:val="auto"/>
          <w:kern w:val="2"/>
          <w:sz w:val="32"/>
          <w:szCs w:val="32"/>
          <w:lang w:val="en-US" w:eastAsia="zh-CN" w:bidi="ar-SA"/>
        </w:rPr>
        <w:t>年，市级以上花卉龙头企业达到</w:t>
      </w:r>
      <w:r>
        <w:rPr>
          <w:rFonts w:hint="eastAsia" w:ascii="Times New Roman" w:hAnsi="Times New Roman" w:eastAsia="仿宋_GB2312" w:cs="仿宋_GB2312"/>
          <w:color w:val="auto"/>
          <w:kern w:val="2"/>
          <w:sz w:val="32"/>
          <w:szCs w:val="32"/>
          <w:lang w:val="en-US" w:eastAsia="zh-CN" w:bidi="ar-SA"/>
        </w:rPr>
        <w:t>15</w:t>
      </w:r>
      <w:r>
        <w:rPr>
          <w:rFonts w:hint="eastAsia" w:ascii="仿宋_GB2312" w:hAnsi="仿宋_GB2312" w:eastAsia="仿宋_GB2312" w:cs="仿宋_GB2312"/>
          <w:color w:val="auto"/>
          <w:kern w:val="2"/>
          <w:sz w:val="32"/>
          <w:szCs w:val="32"/>
          <w:lang w:val="en-US" w:eastAsia="zh-CN" w:bidi="ar-SA"/>
        </w:rPr>
        <w:t>家以上</w:t>
      </w:r>
      <w:r>
        <w:rPr>
          <w:rFonts w:hint="eastAsia" w:ascii="仿宋_GB2312" w:hAnsi="仿宋_GB2312" w:cs="仿宋_GB2312"/>
          <w:color w:val="auto"/>
          <w:kern w:val="2"/>
          <w:sz w:val="32"/>
          <w:szCs w:val="32"/>
          <w:lang w:val="en-US" w:eastAsia="zh-CN" w:bidi="ar-SA"/>
        </w:rPr>
        <w:t>，积极培育一批省级以上花卉龙头企业</w:t>
      </w:r>
      <w:r>
        <w:rPr>
          <w:rFonts w:hint="eastAsia" w:ascii="仿宋_GB2312" w:hAnsi="仿宋_GB2312" w:eastAsia="仿宋_GB2312" w:cs="仿宋_GB2312"/>
          <w:color w:val="auto"/>
          <w:kern w:val="2"/>
          <w:sz w:val="32"/>
          <w:szCs w:val="32"/>
          <w:lang w:val="en-US" w:eastAsia="zh-CN" w:bidi="ar-SA"/>
        </w:rPr>
        <w:t>。</w:t>
      </w:r>
      <w:r>
        <w:rPr>
          <w:rFonts w:hint="eastAsia" w:ascii="黑体" w:hAnsi="黑体" w:eastAsia="黑体" w:cs="黑体"/>
          <w:b w:val="0"/>
          <w:bCs w:val="0"/>
          <w:color w:val="auto"/>
          <w:szCs w:val="32"/>
          <w:lang w:eastAsia="zh-CN"/>
        </w:rPr>
        <w:t>（</w:t>
      </w:r>
      <w:r>
        <w:rPr>
          <w:rFonts w:hint="eastAsia" w:ascii="黑体" w:hAnsi="黑体" w:eastAsia="黑体" w:cs="黑体"/>
          <w:b w:val="0"/>
          <w:bCs w:val="0"/>
          <w:color w:val="auto"/>
          <w:sz w:val="32"/>
          <w:szCs w:val="32"/>
        </w:rPr>
        <w:t>牵头单位：</w:t>
      </w:r>
      <w:r>
        <w:rPr>
          <w:rFonts w:hint="eastAsia" w:ascii="黑体" w:hAnsi="黑体" w:eastAsia="黑体" w:cs="黑体"/>
          <w:b w:val="0"/>
          <w:bCs w:val="0"/>
          <w:color w:val="auto"/>
          <w:sz w:val="32"/>
          <w:szCs w:val="32"/>
          <w:lang w:eastAsia="zh-CN"/>
        </w:rPr>
        <w:t>各</w:t>
      </w:r>
      <w:r>
        <w:rPr>
          <w:rFonts w:hint="eastAsia" w:ascii="黑体" w:hAnsi="黑体" w:eastAsia="黑体" w:cs="黑体"/>
          <w:b w:val="0"/>
          <w:bCs w:val="0"/>
          <w:color w:val="auto"/>
          <w:sz w:val="32"/>
          <w:szCs w:val="32"/>
        </w:rPr>
        <w:t>有关区人民政府</w:t>
      </w:r>
      <w:r>
        <w:rPr>
          <w:rFonts w:hint="eastAsia" w:ascii="黑体" w:hAnsi="黑体" w:eastAsia="黑体" w:cs="黑体"/>
          <w:b w:val="0"/>
          <w:bCs w:val="0"/>
          <w:color w:val="auto"/>
          <w:sz w:val="32"/>
          <w:szCs w:val="32"/>
          <w:lang w:eastAsia="zh-CN"/>
        </w:rPr>
        <w:t>，</w:t>
      </w:r>
      <w:r>
        <w:rPr>
          <w:rFonts w:hint="eastAsia" w:ascii="黑体" w:hAnsi="黑体" w:eastAsia="黑体" w:cs="黑体"/>
          <w:b w:val="0"/>
          <w:bCs w:val="0"/>
          <w:color w:val="auto"/>
          <w:sz w:val="32"/>
          <w:szCs w:val="32"/>
        </w:rPr>
        <w:t>配合单位：市农业农村局</w:t>
      </w:r>
      <w:r>
        <w:rPr>
          <w:rFonts w:hint="eastAsia" w:ascii="黑体" w:hAnsi="黑体" w:eastAsia="黑体" w:cs="黑体"/>
          <w:b w:val="0"/>
          <w:bCs w:val="0"/>
          <w:color w:val="auto"/>
          <w:sz w:val="32"/>
          <w:szCs w:val="32"/>
          <w:lang w:eastAsia="zh-CN"/>
        </w:rPr>
        <w:t>、市林业园林局、</w:t>
      </w:r>
      <w:r>
        <w:rPr>
          <w:rFonts w:hint="eastAsia" w:ascii="黑体" w:hAnsi="黑体" w:eastAsia="黑体" w:cs="黑体"/>
          <w:b w:val="0"/>
          <w:bCs w:val="0"/>
          <w:color w:val="auto"/>
          <w:sz w:val="32"/>
          <w:szCs w:val="32"/>
        </w:rPr>
        <w:t>市</w:t>
      </w:r>
      <w:r>
        <w:rPr>
          <w:rFonts w:hint="eastAsia" w:ascii="黑体" w:hAnsi="黑体" w:eastAsia="黑体" w:cs="黑体"/>
          <w:b w:val="0"/>
          <w:bCs w:val="0"/>
          <w:color w:val="auto"/>
          <w:sz w:val="32"/>
          <w:szCs w:val="32"/>
          <w:lang w:eastAsia="zh-CN"/>
        </w:rPr>
        <w:t>规划和自然资源局、市商务</w:t>
      </w:r>
      <w:r>
        <w:rPr>
          <w:rFonts w:hint="eastAsia" w:ascii="黑体" w:hAnsi="黑体" w:eastAsia="黑体" w:cs="黑体"/>
          <w:b w:val="0"/>
          <w:bCs w:val="0"/>
          <w:color w:val="auto"/>
          <w:sz w:val="32"/>
          <w:szCs w:val="32"/>
          <w:lang w:val="en-US" w:eastAsia="zh-CN"/>
        </w:rPr>
        <w:t>局</w:t>
      </w:r>
      <w:r>
        <w:rPr>
          <w:rFonts w:hint="eastAsia" w:ascii="黑体" w:hAnsi="黑体" w:eastAsia="黑体" w:cs="黑体"/>
          <w:b w:val="0"/>
          <w:bCs w:val="0"/>
          <w:color w:val="auto"/>
          <w:sz w:val="32"/>
          <w:szCs w:val="32"/>
          <w:lang w:eastAsia="zh-CN"/>
        </w:rPr>
        <w:t>）</w:t>
      </w:r>
    </w:p>
    <w:p>
      <w:pPr>
        <w:pStyle w:val="2"/>
        <w:keepNext w:val="0"/>
        <w:keepLines w:val="0"/>
        <w:pageBreakBefore w:val="0"/>
        <w:numPr>
          <w:ilvl w:val="0"/>
          <w:numId w:val="0"/>
        </w:numPr>
        <w:kinsoku/>
        <w:wordWrap/>
        <w:overflowPunct/>
        <w:topLinePunct w:val="0"/>
        <w:autoSpaceDE/>
        <w:autoSpaceDN/>
        <w:bidi w:val="0"/>
        <w:adjustRightInd w:val="0"/>
        <w:snapToGrid w:val="0"/>
        <w:spacing w:before="0" w:line="336" w:lineRule="auto"/>
        <w:ind w:firstLine="643" w:firstLineChars="200"/>
        <w:textAlignment w:val="auto"/>
        <w:rPr>
          <w:rFonts w:hint="eastAsia" w:ascii="黑体" w:hAnsi="黑体" w:eastAsia="黑体" w:cs="黑体"/>
          <w:b w:val="0"/>
          <w:bCs w:val="0"/>
          <w:color w:val="auto"/>
          <w:sz w:val="32"/>
          <w:szCs w:val="32"/>
        </w:rPr>
      </w:pPr>
      <w:r>
        <w:rPr>
          <w:rFonts w:hint="eastAsia" w:ascii="Times New Roman" w:hAnsi="Times New Roman" w:cs="仿宋_GB2312"/>
          <w:b/>
          <w:bCs/>
          <w:color w:val="auto"/>
          <w:kern w:val="0"/>
          <w:sz w:val="32"/>
          <w:szCs w:val="32"/>
          <w:lang w:val="en-US" w:eastAsia="zh-CN" w:bidi="ar-SA"/>
        </w:rPr>
        <w:t>8</w:t>
      </w:r>
      <w:r>
        <w:rPr>
          <w:rFonts w:hint="eastAsia" w:ascii="仿宋_GB2312" w:hAnsi="仿宋_GB2312" w:cs="仿宋_GB2312"/>
          <w:b/>
          <w:bCs/>
          <w:color w:val="auto"/>
          <w:kern w:val="0"/>
          <w:sz w:val="32"/>
          <w:szCs w:val="32"/>
          <w:lang w:val="en-US" w:eastAsia="zh-CN" w:bidi="ar-SA"/>
        </w:rPr>
        <w:t>.延伸</w:t>
      </w:r>
      <w:r>
        <w:rPr>
          <w:rFonts w:hint="eastAsia" w:ascii="仿宋_GB2312" w:hAnsi="仿宋_GB2312" w:eastAsia="仿宋_GB2312" w:cs="仿宋_GB2312"/>
          <w:b/>
          <w:bCs/>
          <w:color w:val="auto"/>
          <w:kern w:val="0"/>
          <w:sz w:val="32"/>
          <w:szCs w:val="32"/>
          <w:lang w:val="en-US" w:eastAsia="zh-CN" w:bidi="ar-SA"/>
        </w:rPr>
        <w:t>花卉精深加工</w:t>
      </w:r>
      <w:r>
        <w:rPr>
          <w:rFonts w:hint="eastAsia" w:ascii="仿宋_GB2312" w:hAnsi="仿宋_GB2312" w:cs="仿宋_GB2312"/>
          <w:b/>
          <w:bCs/>
          <w:color w:val="auto"/>
          <w:kern w:val="0"/>
          <w:sz w:val="32"/>
          <w:szCs w:val="32"/>
          <w:lang w:val="en-US" w:eastAsia="zh-CN" w:bidi="ar-SA"/>
        </w:rPr>
        <w:t>链条。</w:t>
      </w:r>
      <w:r>
        <w:rPr>
          <w:rFonts w:hint="eastAsia" w:ascii="仿宋_GB2312" w:hAnsi="仿宋_GB2312" w:cs="仿宋_GB2312"/>
          <w:b w:val="0"/>
          <w:bCs w:val="0"/>
          <w:color w:val="auto"/>
          <w:kern w:val="0"/>
          <w:sz w:val="32"/>
          <w:szCs w:val="32"/>
          <w:lang w:val="en-US" w:eastAsia="zh-CN" w:bidi="ar-SA"/>
        </w:rPr>
        <w:t>积极挖掘花卉附加值，大力发展花卉加工产业，</w:t>
      </w:r>
      <w:r>
        <w:rPr>
          <w:rFonts w:hint="eastAsia" w:ascii="仿宋_GB2312" w:hAnsi="仿宋_GB2312" w:eastAsia="仿宋_GB2312" w:cs="仿宋_GB2312"/>
          <w:color w:val="auto"/>
          <w:kern w:val="2"/>
          <w:sz w:val="32"/>
          <w:szCs w:val="32"/>
          <w:lang w:val="en-US" w:eastAsia="zh-CN" w:bidi="ar-SA"/>
        </w:rPr>
        <w:t>培优扶强一批竞争力强、辐射带动作用大的花卉</w:t>
      </w:r>
      <w:r>
        <w:rPr>
          <w:rFonts w:hint="eastAsia" w:ascii="仿宋_GB2312" w:hAnsi="仿宋_GB2312" w:cs="仿宋_GB2312"/>
          <w:color w:val="auto"/>
          <w:kern w:val="2"/>
          <w:sz w:val="32"/>
          <w:szCs w:val="32"/>
          <w:lang w:val="en-US" w:eastAsia="zh-CN" w:bidi="ar-SA"/>
        </w:rPr>
        <w:t>精</w:t>
      </w:r>
      <w:r>
        <w:rPr>
          <w:rFonts w:hint="eastAsia" w:ascii="仿宋_GB2312" w:hAnsi="仿宋_GB2312" w:eastAsia="仿宋_GB2312" w:cs="仿宋_GB2312"/>
          <w:color w:val="auto"/>
          <w:kern w:val="2"/>
          <w:sz w:val="32"/>
          <w:szCs w:val="32"/>
          <w:lang w:val="en-US" w:eastAsia="zh-CN" w:bidi="ar-SA"/>
        </w:rPr>
        <w:t>深加工龙头企业</w:t>
      </w:r>
      <w:r>
        <w:rPr>
          <w:rFonts w:hint="eastAsia" w:ascii="仿宋_GB2312" w:hAnsi="仿宋_GB2312" w:cs="仿宋_GB2312"/>
          <w:color w:val="auto"/>
          <w:kern w:val="2"/>
          <w:sz w:val="32"/>
          <w:szCs w:val="32"/>
          <w:lang w:val="en-US" w:eastAsia="zh-CN" w:bidi="ar-SA"/>
        </w:rPr>
        <w:t>。鼓励利用广州食品和药品研发生产优势，研发加工以花卉为原料的食品、化妆品、保健品、药品。积极发展花卉产品加工业，支持生产干花、香包等初级产品和永生花、精油等深加工产品，延长产业链，提升价值链，形成花卉一二产协同发展新局面。</w:t>
      </w:r>
      <w:r>
        <w:rPr>
          <w:rFonts w:hint="eastAsia" w:ascii="黑体" w:hAnsi="黑体" w:eastAsia="黑体" w:cs="黑体"/>
          <w:b w:val="0"/>
          <w:bCs w:val="0"/>
          <w:color w:val="auto"/>
          <w:sz w:val="32"/>
          <w:szCs w:val="32"/>
        </w:rPr>
        <w:t>（牵头单位：市</w:t>
      </w:r>
      <w:r>
        <w:rPr>
          <w:rFonts w:hint="eastAsia" w:ascii="黑体" w:hAnsi="黑体" w:eastAsia="黑体" w:cs="黑体"/>
          <w:b w:val="0"/>
          <w:bCs w:val="0"/>
          <w:color w:val="auto"/>
          <w:sz w:val="32"/>
          <w:szCs w:val="32"/>
          <w:lang w:eastAsia="zh-CN"/>
        </w:rPr>
        <w:t>工业和信息化局</w:t>
      </w:r>
      <w:r>
        <w:rPr>
          <w:rFonts w:hint="eastAsia" w:ascii="黑体" w:hAnsi="黑体" w:eastAsia="黑体" w:cs="黑体"/>
          <w:b w:val="0"/>
          <w:bCs w:val="0"/>
          <w:color w:val="auto"/>
          <w:sz w:val="32"/>
          <w:szCs w:val="32"/>
        </w:rPr>
        <w:t>，配合单位：</w:t>
      </w:r>
      <w:r>
        <w:rPr>
          <w:rFonts w:hint="eastAsia" w:ascii="黑体" w:hAnsi="黑体" w:eastAsia="黑体" w:cs="黑体"/>
          <w:b w:val="0"/>
          <w:bCs w:val="0"/>
          <w:color w:val="auto"/>
          <w:sz w:val="32"/>
          <w:szCs w:val="32"/>
          <w:lang w:eastAsia="zh-CN"/>
        </w:rPr>
        <w:t>市农业农村</w:t>
      </w:r>
      <w:r>
        <w:rPr>
          <w:rFonts w:hint="eastAsia" w:ascii="黑体" w:hAnsi="黑体" w:eastAsia="黑体" w:cs="黑体"/>
          <w:b w:val="0"/>
          <w:bCs w:val="0"/>
          <w:color w:val="auto"/>
          <w:kern w:val="2"/>
          <w:sz w:val="32"/>
          <w:szCs w:val="32"/>
          <w:lang w:val="en-US" w:eastAsia="zh-CN" w:bidi="ar-SA"/>
        </w:rPr>
        <w:t>局、市科技局、各有</w:t>
      </w:r>
      <w:r>
        <w:rPr>
          <w:rFonts w:hint="eastAsia" w:ascii="黑体" w:hAnsi="黑体" w:eastAsia="黑体" w:cs="黑体"/>
          <w:b w:val="0"/>
          <w:bCs w:val="0"/>
          <w:color w:val="auto"/>
          <w:sz w:val="32"/>
          <w:szCs w:val="32"/>
          <w:lang w:eastAsia="zh-CN"/>
        </w:rPr>
        <w:t>关</w:t>
      </w:r>
      <w:r>
        <w:rPr>
          <w:rFonts w:hint="eastAsia" w:ascii="黑体" w:hAnsi="黑体" w:eastAsia="黑体" w:cs="黑体"/>
          <w:b w:val="0"/>
          <w:bCs w:val="0"/>
          <w:color w:val="auto"/>
          <w:sz w:val="32"/>
          <w:szCs w:val="32"/>
        </w:rPr>
        <w:t>区人民政府）</w:t>
      </w:r>
    </w:p>
    <w:p>
      <w:pPr>
        <w:keepNext w:val="0"/>
        <w:keepLines w:val="0"/>
        <w:pageBreakBefore w:val="0"/>
        <w:widowControl w:val="0"/>
        <w:suppressLineNumbers w:val="0"/>
        <w:kinsoku/>
        <w:wordWrap/>
        <w:overflowPunct/>
        <w:topLinePunct w:val="0"/>
        <w:autoSpaceDE/>
        <w:autoSpaceDN/>
        <w:bidi w:val="0"/>
        <w:adjustRightInd/>
        <w:snapToGrid/>
        <w:spacing w:before="0" w:line="336" w:lineRule="auto"/>
        <w:ind w:firstLine="643" w:firstLineChars="200"/>
        <w:jc w:val="both"/>
        <w:textAlignment w:val="auto"/>
        <w:rPr>
          <w:rFonts w:hint="eastAsia" w:ascii="黑体" w:hAnsi="黑体" w:eastAsia="黑体" w:cs="黑体"/>
          <w:color w:val="auto"/>
          <w:sz w:val="32"/>
          <w:szCs w:val="32"/>
          <w:lang w:eastAsia="zh-CN"/>
        </w:rPr>
      </w:pPr>
      <w:r>
        <w:rPr>
          <w:rFonts w:hint="eastAsia" w:ascii="Times New Roman" w:hAnsi="Times New Roman" w:eastAsia="仿宋_GB2312" w:cs="仿宋_GB2312"/>
          <w:b/>
          <w:bCs/>
          <w:color w:val="auto"/>
          <w:sz w:val="32"/>
          <w:szCs w:val="32"/>
          <w:lang w:val="en-US" w:eastAsia="zh-CN"/>
        </w:rPr>
        <w:t>9</w:t>
      </w:r>
      <w:r>
        <w:rPr>
          <w:rFonts w:hint="eastAsia" w:ascii="仿宋_GB2312" w:hAnsi="仿宋_GB2312" w:eastAsia="仿宋_GB2312" w:cs="仿宋_GB2312"/>
          <w:b/>
          <w:bCs/>
          <w:color w:val="auto"/>
          <w:sz w:val="32"/>
          <w:szCs w:val="32"/>
          <w:lang w:val="en-US" w:eastAsia="zh-CN"/>
        </w:rPr>
        <w:t>.培育广州花卉优势品牌。</w:t>
      </w:r>
      <w:r>
        <w:rPr>
          <w:rFonts w:hint="eastAsia" w:ascii="仿宋_GB2312" w:hAnsi="仿宋_GB2312" w:eastAsia="仿宋_GB2312" w:cs="仿宋_GB2312"/>
          <w:i w:val="0"/>
          <w:caps w:val="0"/>
          <w:color w:val="auto"/>
          <w:spacing w:val="0"/>
          <w:kern w:val="2"/>
          <w:sz w:val="32"/>
          <w:szCs w:val="32"/>
          <w:shd w:val="clear" w:color="auto" w:fill="auto"/>
          <w:lang w:val="en-US" w:eastAsia="zh-CN" w:bidi="ar-SA"/>
        </w:rPr>
        <w:t>强化品牌意识，健全品牌培育、发展和保护机制，推进花卉产业区域公用品牌、企业品牌、产品品牌协同发展。引导企业深入挖掘品牌文化和内涵，以现代要素赋能，推动“瑞岭盆景”等传统品牌迸发新活力。推动注册国家地理标志证明商标，认定地理标志保护产品，争创“粤字号”“国字号”花卉品牌和特色农产品优势区。加强花卉产品的包装、形象设计，多渠道宣传、推广品牌，全方位提升花卉产品的市场知名度、美誉度和影响力。</w:t>
      </w:r>
      <w:r>
        <w:rPr>
          <w:rFonts w:hint="eastAsia" w:ascii="黑体" w:hAnsi="黑体" w:eastAsia="黑体" w:cs="黑体"/>
          <w:b w:val="0"/>
          <w:bCs w:val="0"/>
          <w:color w:val="auto"/>
          <w:kern w:val="0"/>
          <w:sz w:val="32"/>
          <w:szCs w:val="32"/>
          <w:lang w:val="en-US" w:eastAsia="zh-CN"/>
        </w:rPr>
        <w:t>（牵头单位：市农业农村局，配合单位</w:t>
      </w:r>
      <w:r>
        <w:rPr>
          <w:rFonts w:hint="eastAsia" w:ascii="黑体" w:hAnsi="黑体" w:eastAsia="黑体" w:cs="黑体"/>
          <w:b w:val="0"/>
          <w:bCs w:val="0"/>
          <w:color w:val="auto"/>
          <w:sz w:val="32"/>
          <w:szCs w:val="32"/>
        </w:rPr>
        <w:t>：市</w:t>
      </w:r>
      <w:r>
        <w:rPr>
          <w:rFonts w:hint="eastAsia" w:ascii="黑体" w:hAnsi="黑体" w:eastAsia="黑体" w:cs="黑体"/>
          <w:b w:val="0"/>
          <w:bCs w:val="0"/>
          <w:color w:val="auto"/>
          <w:sz w:val="32"/>
          <w:szCs w:val="32"/>
          <w:lang w:eastAsia="zh-CN"/>
        </w:rPr>
        <w:t>林业园林</w:t>
      </w:r>
      <w:r>
        <w:rPr>
          <w:rFonts w:hint="eastAsia" w:ascii="黑体" w:hAnsi="黑体" w:eastAsia="黑体" w:cs="黑体"/>
          <w:b w:val="0"/>
          <w:bCs w:val="0"/>
          <w:color w:val="auto"/>
          <w:sz w:val="32"/>
          <w:szCs w:val="32"/>
        </w:rPr>
        <w:t>局、</w:t>
      </w:r>
      <w:r>
        <w:rPr>
          <w:rFonts w:hint="eastAsia" w:ascii="黑体" w:hAnsi="黑体" w:eastAsia="黑体" w:cs="黑体"/>
          <w:b w:val="0"/>
          <w:bCs w:val="0"/>
          <w:color w:val="auto"/>
          <w:sz w:val="32"/>
          <w:szCs w:val="32"/>
          <w:lang w:eastAsia="zh-CN"/>
        </w:rPr>
        <w:t>市商务局、市市场监管局、各</w:t>
      </w:r>
      <w:r>
        <w:rPr>
          <w:rFonts w:hint="eastAsia" w:ascii="黑体" w:hAnsi="黑体" w:eastAsia="黑体" w:cs="黑体"/>
          <w:b w:val="0"/>
          <w:bCs w:val="0"/>
          <w:color w:val="auto"/>
          <w:sz w:val="32"/>
          <w:szCs w:val="32"/>
        </w:rPr>
        <w:t>有关区人民政府）</w:t>
      </w:r>
    </w:p>
    <w:p>
      <w:pPr>
        <w:pStyle w:val="6"/>
        <w:keepNext w:val="0"/>
        <w:keepLines w:val="0"/>
        <w:pageBreakBefore w:val="0"/>
        <w:widowControl w:val="0"/>
        <w:numPr>
          <w:ilvl w:val="0"/>
          <w:numId w:val="2"/>
        </w:numPr>
        <w:kinsoku/>
        <w:wordWrap/>
        <w:overflowPunct/>
        <w:topLinePunct w:val="0"/>
        <w:autoSpaceDE/>
        <w:autoSpaceDN/>
        <w:bidi w:val="0"/>
        <w:adjustRightInd w:val="0"/>
        <w:snapToGrid w:val="0"/>
        <w:spacing w:before="0" w:after="0" w:line="336" w:lineRule="auto"/>
        <w:ind w:left="0" w:leftChars="0" w:firstLine="640" w:firstLineChars="200"/>
        <w:jc w:val="both"/>
        <w:textAlignment w:val="auto"/>
        <w:rPr>
          <w:rFonts w:hint="eastAsia" w:ascii="楷体_GB2312" w:hAnsi="楷体_GB2312" w:eastAsia="楷体_GB2312" w:cs="楷体_GB2312"/>
          <w:b w:val="0"/>
          <w:bCs w:val="0"/>
          <w:color w:val="auto"/>
          <w:szCs w:val="32"/>
          <w:lang w:eastAsia="zh-CN"/>
        </w:rPr>
      </w:pPr>
      <w:r>
        <w:rPr>
          <w:rFonts w:hint="eastAsia" w:ascii="楷体_GB2312" w:hAnsi="楷体_GB2312" w:eastAsia="楷体_GB2312" w:cs="楷体_GB2312"/>
          <w:b w:val="0"/>
          <w:bCs w:val="0"/>
          <w:color w:val="auto"/>
          <w:szCs w:val="32"/>
          <w:lang w:eastAsia="zh-CN"/>
        </w:rPr>
        <w:t>实施花卉市场“新动能”提升行动</w:t>
      </w:r>
    </w:p>
    <w:p>
      <w:pPr>
        <w:pStyle w:val="6"/>
        <w:keepNext w:val="0"/>
        <w:keepLines w:val="0"/>
        <w:pageBreakBefore w:val="0"/>
        <w:kinsoku/>
        <w:wordWrap/>
        <w:overflowPunct/>
        <w:topLinePunct w:val="0"/>
        <w:autoSpaceDE/>
        <w:autoSpaceDN/>
        <w:bidi w:val="0"/>
        <w:adjustRightInd w:val="0"/>
        <w:snapToGrid w:val="0"/>
        <w:spacing w:before="0" w:after="0" w:line="336" w:lineRule="auto"/>
        <w:ind w:left="0" w:leftChars="0" w:firstLine="643" w:firstLineChars="200"/>
        <w:textAlignment w:val="auto"/>
        <w:rPr>
          <w:rFonts w:hint="eastAsia" w:ascii="黑体" w:hAnsi="黑体" w:eastAsia="黑体" w:cs="黑体"/>
          <w:b w:val="0"/>
          <w:bCs w:val="0"/>
          <w:color w:val="auto"/>
          <w:kern w:val="2"/>
          <w:sz w:val="32"/>
          <w:szCs w:val="32"/>
          <w:lang w:val="en-US" w:eastAsia="zh-CN" w:bidi="ar-SA"/>
        </w:rPr>
      </w:pPr>
      <w:r>
        <w:rPr>
          <w:rFonts w:hint="eastAsia" w:ascii="Times New Roman" w:hAnsi="Times New Roman" w:cs="仿宋_GB2312"/>
          <w:b/>
          <w:bCs/>
          <w:color w:val="auto"/>
          <w:szCs w:val="32"/>
          <w:lang w:val="en-US" w:eastAsia="zh-CN"/>
        </w:rPr>
        <w:t>10</w:t>
      </w:r>
      <w:r>
        <w:rPr>
          <w:rFonts w:hint="eastAsia" w:ascii="仿宋_GB2312" w:hAnsi="仿宋_GB2312" w:cs="仿宋_GB2312"/>
          <w:b/>
          <w:bCs/>
          <w:color w:val="auto"/>
          <w:szCs w:val="32"/>
          <w:lang w:val="en-US" w:eastAsia="zh-CN"/>
        </w:rPr>
        <w:t>.推动交易市场提档升级。</w:t>
      </w:r>
      <w:r>
        <w:rPr>
          <w:rFonts w:hint="eastAsia" w:ascii="仿宋_GB2312" w:hAnsi="仿宋_GB2312" w:eastAsia="仿宋_GB2312" w:cs="仿宋_GB2312"/>
          <w:color w:val="auto"/>
          <w:sz w:val="32"/>
          <w:szCs w:val="32"/>
          <w:lang w:val="en-US" w:eastAsia="zh-CN"/>
        </w:rPr>
        <w:t>市区联动，</w:t>
      </w:r>
      <w:r>
        <w:rPr>
          <w:rFonts w:hint="eastAsia" w:ascii="仿宋_GB2312" w:hAnsi="仿宋_GB2312" w:eastAsia="仿宋_GB2312" w:cs="仿宋_GB2312"/>
          <w:color w:val="auto"/>
          <w:kern w:val="2"/>
          <w:sz w:val="32"/>
          <w:szCs w:val="32"/>
          <w:lang w:val="en-US" w:eastAsia="zh-CN" w:bidi="ar-SA"/>
        </w:rPr>
        <w:t>以建设</w:t>
      </w:r>
      <w:r>
        <w:rPr>
          <w:rFonts w:hint="eastAsia" w:ascii="仿宋_GB2312" w:hAnsi="仿宋_GB2312" w:cs="仿宋_GB2312"/>
          <w:color w:val="auto"/>
          <w:kern w:val="2"/>
          <w:sz w:val="32"/>
          <w:szCs w:val="32"/>
          <w:lang w:val="en-US" w:eastAsia="zh-CN" w:bidi="ar-SA"/>
        </w:rPr>
        <w:t>功能完备</w:t>
      </w:r>
      <w:r>
        <w:rPr>
          <w:rFonts w:hint="eastAsia" w:ascii="仿宋_GB2312" w:hAnsi="仿宋_GB2312" w:eastAsia="仿宋_GB2312" w:cs="仿宋_GB2312"/>
          <w:color w:val="auto"/>
          <w:kern w:val="2"/>
          <w:sz w:val="32"/>
          <w:szCs w:val="32"/>
          <w:lang w:val="en-US" w:eastAsia="zh-CN" w:bidi="ar-SA"/>
        </w:rPr>
        <w:t>国际一流花卉交易中心为目标，</w:t>
      </w:r>
      <w:r>
        <w:rPr>
          <w:rFonts w:hint="eastAsia" w:ascii="仿宋_GB2312" w:hAnsi="仿宋_GB2312" w:cs="仿宋_GB2312"/>
          <w:color w:val="auto"/>
          <w:kern w:val="2"/>
          <w:sz w:val="32"/>
          <w:szCs w:val="32"/>
          <w:lang w:val="en-US" w:eastAsia="zh-CN" w:bidi="ar-SA"/>
        </w:rPr>
        <w:t>高水平</w:t>
      </w:r>
      <w:r>
        <w:rPr>
          <w:rFonts w:hint="eastAsia" w:ascii="仿宋_GB2312" w:hAnsi="仿宋_GB2312" w:eastAsia="仿宋_GB2312" w:cs="仿宋_GB2312"/>
          <w:color w:val="auto"/>
          <w:sz w:val="32"/>
          <w:szCs w:val="32"/>
          <w:lang w:val="en-US" w:eastAsia="zh-CN"/>
        </w:rPr>
        <w:t>推动</w:t>
      </w:r>
      <w:r>
        <w:rPr>
          <w:rFonts w:hint="eastAsia" w:ascii="仿宋_GB2312" w:hAnsi="仿宋_GB2312" w:cs="仿宋_GB2312"/>
          <w:color w:val="auto"/>
          <w:kern w:val="2"/>
          <w:sz w:val="32"/>
          <w:szCs w:val="32"/>
          <w:lang w:val="en-US" w:eastAsia="zh-CN" w:bidi="ar-SA"/>
        </w:rPr>
        <w:t>广州花卉博览园、岭南花卉市场、广州花卉之都改造升级</w:t>
      </w:r>
      <w:r>
        <w:rPr>
          <w:rFonts w:hint="eastAsia" w:ascii="仿宋_GB2312" w:hAnsi="仿宋_GB2312" w:eastAsia="仿宋_GB2312" w:cs="仿宋_GB2312"/>
          <w:color w:val="auto"/>
          <w:sz w:val="32"/>
          <w:szCs w:val="32"/>
          <w:lang w:val="en-US" w:eastAsia="zh-CN"/>
        </w:rPr>
        <w:t>。</w:t>
      </w:r>
      <w:r>
        <w:rPr>
          <w:rFonts w:hint="eastAsia" w:ascii="仿宋_GB2312" w:hAnsi="仿宋_GB2312" w:cs="仿宋_GB2312"/>
          <w:color w:val="auto"/>
          <w:kern w:val="2"/>
          <w:sz w:val="32"/>
          <w:szCs w:val="32"/>
          <w:lang w:val="en-US" w:eastAsia="zh-CN" w:bidi="ar-SA"/>
        </w:rPr>
        <w:t>做好顶层规划设计，</w:t>
      </w:r>
      <w:r>
        <w:rPr>
          <w:rFonts w:hint="eastAsia" w:ascii="仿宋_GB2312" w:hAnsi="仿宋_GB2312" w:eastAsia="仿宋_GB2312" w:cs="仿宋_GB2312"/>
          <w:color w:val="auto"/>
          <w:sz w:val="32"/>
          <w:szCs w:val="32"/>
          <w:lang w:val="en-US" w:eastAsia="zh-CN"/>
        </w:rPr>
        <w:t>坚持分类施策，实行</w:t>
      </w:r>
      <w:r>
        <w:rPr>
          <w:rFonts w:hint="eastAsia" w:ascii="仿宋_GB2312" w:hAnsi="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一市场一策略</w:t>
      </w:r>
      <w:r>
        <w:rPr>
          <w:rFonts w:hint="eastAsia" w:ascii="仿宋_GB2312" w:hAnsi="仿宋_GB2312" w:cs="仿宋_GB2312"/>
          <w:color w:val="auto"/>
          <w:sz w:val="32"/>
          <w:szCs w:val="32"/>
          <w:lang w:val="en-US" w:eastAsia="zh-CN"/>
        </w:rPr>
        <w:t>”，</w:t>
      </w:r>
      <w:r>
        <w:rPr>
          <w:rFonts w:hint="eastAsia" w:ascii="仿宋_GB2312" w:hAnsi="仿宋_GB2312" w:eastAsia="仿宋_GB2312" w:cs="仿宋_GB2312"/>
          <w:color w:val="auto"/>
          <w:sz w:val="32"/>
          <w:szCs w:val="32"/>
        </w:rPr>
        <w:t>合理盘活</w:t>
      </w:r>
      <w:r>
        <w:rPr>
          <w:rFonts w:hint="eastAsia" w:ascii="仿宋_GB2312" w:hAnsi="仿宋_GB2312" w:cs="仿宋_GB2312"/>
          <w:color w:val="auto"/>
          <w:sz w:val="32"/>
          <w:szCs w:val="32"/>
          <w:lang w:eastAsia="zh-CN"/>
        </w:rPr>
        <w:t>土地</w:t>
      </w:r>
      <w:r>
        <w:rPr>
          <w:rFonts w:hint="eastAsia" w:ascii="仿宋_GB2312" w:hAnsi="仿宋_GB2312" w:eastAsia="仿宋_GB2312" w:cs="仿宋_GB2312"/>
          <w:color w:val="auto"/>
          <w:sz w:val="32"/>
          <w:szCs w:val="32"/>
        </w:rPr>
        <w:t>存量</w:t>
      </w:r>
      <w:r>
        <w:rPr>
          <w:rFonts w:hint="eastAsia" w:ascii="仿宋_GB2312" w:hAnsi="仿宋_GB2312" w:cs="仿宋_GB2312"/>
          <w:color w:val="auto"/>
          <w:sz w:val="32"/>
          <w:szCs w:val="32"/>
          <w:lang w:eastAsia="zh-CN"/>
        </w:rPr>
        <w:t>，适度扩大土地增量，有效</w:t>
      </w:r>
      <w:r>
        <w:rPr>
          <w:rFonts w:hint="eastAsia" w:ascii="仿宋_GB2312" w:hAnsi="仿宋_GB2312" w:eastAsia="仿宋_GB2312" w:cs="仿宋_GB2312"/>
          <w:color w:val="auto"/>
          <w:sz w:val="32"/>
          <w:szCs w:val="32"/>
        </w:rPr>
        <w:t>保障</w:t>
      </w:r>
      <w:r>
        <w:rPr>
          <w:rFonts w:hint="eastAsia" w:ascii="仿宋_GB2312" w:hAnsi="仿宋_GB2312" w:cs="仿宋_GB2312"/>
          <w:color w:val="auto"/>
          <w:sz w:val="32"/>
          <w:szCs w:val="32"/>
          <w:lang w:eastAsia="zh-CN"/>
        </w:rPr>
        <w:t>市场改造</w:t>
      </w:r>
      <w:r>
        <w:rPr>
          <w:rFonts w:hint="eastAsia" w:ascii="仿宋_GB2312" w:hAnsi="仿宋_GB2312" w:eastAsia="仿宋_GB2312" w:cs="仿宋_GB2312"/>
          <w:color w:val="auto"/>
          <w:sz w:val="32"/>
          <w:szCs w:val="32"/>
        </w:rPr>
        <w:t>需求。</w:t>
      </w:r>
      <w:r>
        <w:rPr>
          <w:rFonts w:hint="eastAsia" w:ascii="仿宋_GB2312" w:hAnsi="仿宋_GB2312" w:cs="仿宋_GB2312"/>
          <w:color w:val="auto"/>
          <w:sz w:val="32"/>
          <w:szCs w:val="32"/>
          <w:lang w:eastAsia="zh-CN"/>
        </w:rPr>
        <w:t>积极引进有实力的企业及优质项目，统一规划、统一建设、统一运营，完善市场配套功能，提供“一站式”服务，全面优化市场营商环境，打造集花卉展示交易、电商直播、储运物流、文创旅游等一体的综合贸易平台</w:t>
      </w:r>
      <w:r>
        <w:rPr>
          <w:rFonts w:hint="eastAsia" w:ascii="仿宋_GB2312" w:hAnsi="仿宋_GB2312" w:cs="仿宋_GB2312"/>
          <w:color w:val="auto"/>
          <w:kern w:val="2"/>
          <w:sz w:val="32"/>
          <w:szCs w:val="32"/>
          <w:lang w:val="en-US" w:eastAsia="zh-CN" w:bidi="ar-SA"/>
        </w:rPr>
        <w:t>，成为广州花卉高质量发展的展示窗口。</w:t>
      </w:r>
      <w:r>
        <w:rPr>
          <w:rFonts w:hint="eastAsia" w:ascii="黑体" w:hAnsi="黑体" w:eastAsia="黑体" w:cs="黑体"/>
          <w:b w:val="0"/>
          <w:bCs w:val="0"/>
          <w:color w:val="auto"/>
          <w:sz w:val="32"/>
          <w:szCs w:val="32"/>
        </w:rPr>
        <w:t>（牵头单位：</w:t>
      </w:r>
      <w:r>
        <w:rPr>
          <w:rFonts w:hint="eastAsia" w:ascii="黑体" w:hAnsi="黑体" w:eastAsia="黑体" w:cs="黑体"/>
          <w:b w:val="0"/>
          <w:bCs w:val="0"/>
          <w:color w:val="auto"/>
          <w:sz w:val="32"/>
          <w:szCs w:val="32"/>
          <w:lang w:eastAsia="zh-CN"/>
        </w:rPr>
        <w:t>荔湾</w:t>
      </w:r>
      <w:r>
        <w:rPr>
          <w:rFonts w:hint="eastAsia" w:ascii="黑体" w:hAnsi="黑体" w:eastAsia="黑体" w:cs="黑体"/>
          <w:b w:val="0"/>
          <w:bCs w:val="0"/>
          <w:color w:val="auto"/>
          <w:sz w:val="32"/>
          <w:szCs w:val="32"/>
        </w:rPr>
        <w:t>区</w:t>
      </w:r>
      <w:r>
        <w:rPr>
          <w:rFonts w:hint="eastAsia" w:ascii="黑体" w:hAnsi="黑体" w:eastAsia="黑体" w:cs="黑体"/>
          <w:b w:val="0"/>
          <w:bCs w:val="0"/>
          <w:color w:val="auto"/>
          <w:sz w:val="32"/>
          <w:szCs w:val="32"/>
          <w:lang w:eastAsia="zh-CN"/>
        </w:rPr>
        <w:t>人民政府、花都区</w:t>
      </w:r>
      <w:r>
        <w:rPr>
          <w:rFonts w:hint="eastAsia" w:ascii="黑体" w:hAnsi="黑体" w:eastAsia="黑体" w:cs="黑体"/>
          <w:b w:val="0"/>
          <w:bCs w:val="0"/>
          <w:color w:val="auto"/>
          <w:sz w:val="32"/>
          <w:szCs w:val="32"/>
        </w:rPr>
        <w:t>人民政府</w:t>
      </w:r>
      <w:r>
        <w:rPr>
          <w:rFonts w:hint="eastAsia" w:ascii="黑体" w:hAnsi="黑体" w:eastAsia="黑体" w:cs="黑体"/>
          <w:b w:val="0"/>
          <w:bCs w:val="0"/>
          <w:color w:val="auto"/>
          <w:sz w:val="32"/>
          <w:szCs w:val="32"/>
          <w:lang w:eastAsia="zh-CN"/>
        </w:rPr>
        <w:t>，</w:t>
      </w:r>
      <w:r>
        <w:rPr>
          <w:rFonts w:hint="eastAsia" w:ascii="黑体" w:hAnsi="黑体" w:eastAsia="黑体" w:cs="黑体"/>
          <w:b w:val="0"/>
          <w:bCs w:val="0"/>
          <w:color w:val="auto"/>
          <w:sz w:val="32"/>
          <w:szCs w:val="32"/>
        </w:rPr>
        <w:t>配合单位：市</w:t>
      </w:r>
      <w:r>
        <w:rPr>
          <w:rFonts w:hint="eastAsia" w:ascii="黑体" w:hAnsi="黑体" w:eastAsia="黑体" w:cs="黑体"/>
          <w:b w:val="0"/>
          <w:bCs w:val="0"/>
          <w:color w:val="auto"/>
          <w:sz w:val="32"/>
          <w:szCs w:val="32"/>
          <w:lang w:eastAsia="zh-CN"/>
        </w:rPr>
        <w:t>规划和自然资源局、市市场监管局、</w:t>
      </w:r>
      <w:r>
        <w:rPr>
          <w:rFonts w:hint="eastAsia" w:ascii="黑体" w:hAnsi="黑体" w:eastAsia="黑体" w:cs="黑体"/>
          <w:b w:val="0"/>
          <w:bCs w:val="0"/>
          <w:color w:val="auto"/>
          <w:sz w:val="32"/>
          <w:szCs w:val="32"/>
        </w:rPr>
        <w:t>市</w:t>
      </w:r>
      <w:r>
        <w:rPr>
          <w:rFonts w:hint="eastAsia" w:ascii="黑体" w:hAnsi="黑体" w:eastAsia="黑体" w:cs="黑体"/>
          <w:b w:val="0"/>
          <w:bCs w:val="0"/>
          <w:color w:val="auto"/>
          <w:sz w:val="32"/>
          <w:szCs w:val="32"/>
          <w:lang w:eastAsia="zh-CN"/>
        </w:rPr>
        <w:t>商务局、</w:t>
      </w:r>
      <w:r>
        <w:rPr>
          <w:rFonts w:hint="eastAsia" w:ascii="黑体" w:hAnsi="黑体" w:eastAsia="黑体" w:cs="黑体"/>
          <w:b w:val="0"/>
          <w:bCs w:val="0"/>
          <w:color w:val="auto"/>
          <w:kern w:val="2"/>
          <w:sz w:val="32"/>
          <w:szCs w:val="32"/>
          <w:lang w:val="en-US" w:eastAsia="zh-CN" w:bidi="ar-SA"/>
        </w:rPr>
        <w:t>市国资委、</w:t>
      </w:r>
      <w:r>
        <w:rPr>
          <w:rFonts w:hint="eastAsia" w:ascii="黑体" w:hAnsi="黑体" w:eastAsia="黑体" w:cs="黑体"/>
          <w:b w:val="0"/>
          <w:bCs w:val="0"/>
          <w:color w:val="auto"/>
          <w:sz w:val="32"/>
          <w:szCs w:val="32"/>
        </w:rPr>
        <w:t>市农业农</w:t>
      </w:r>
      <w:r>
        <w:rPr>
          <w:rFonts w:hint="eastAsia" w:ascii="黑体" w:hAnsi="黑体" w:eastAsia="黑体" w:cs="黑体"/>
          <w:b w:val="0"/>
          <w:bCs w:val="0"/>
          <w:color w:val="auto"/>
          <w:kern w:val="2"/>
          <w:sz w:val="32"/>
          <w:szCs w:val="32"/>
          <w:lang w:val="en-US" w:eastAsia="zh-CN" w:bidi="ar-SA"/>
        </w:rPr>
        <w:t>村局）</w:t>
      </w:r>
    </w:p>
    <w:p>
      <w:pPr>
        <w:pStyle w:val="2"/>
        <w:keepNext w:val="0"/>
        <w:keepLines w:val="0"/>
        <w:pageBreakBefore w:val="0"/>
        <w:numPr>
          <w:ilvl w:val="0"/>
          <w:numId w:val="0"/>
        </w:numPr>
        <w:kinsoku/>
        <w:wordWrap/>
        <w:overflowPunct/>
        <w:topLinePunct w:val="0"/>
        <w:autoSpaceDE/>
        <w:autoSpaceDN/>
        <w:bidi w:val="0"/>
        <w:adjustRightInd w:val="0"/>
        <w:snapToGrid w:val="0"/>
        <w:spacing w:before="0" w:line="336" w:lineRule="auto"/>
        <w:ind w:firstLine="643" w:firstLineChars="200"/>
        <w:textAlignment w:val="auto"/>
        <w:rPr>
          <w:rFonts w:hint="eastAsia" w:ascii="黑体" w:hAnsi="黑体" w:eastAsia="黑体" w:cs="黑体"/>
          <w:color w:val="auto"/>
          <w:szCs w:val="32"/>
          <w:lang w:val="en-US" w:eastAsia="zh-CN"/>
        </w:rPr>
      </w:pPr>
      <w:r>
        <w:rPr>
          <w:rFonts w:hint="eastAsia" w:ascii="Times New Roman" w:hAnsi="Times New Roman" w:cs="仿宋_GB2312"/>
          <w:b/>
          <w:bCs/>
          <w:color w:val="auto"/>
          <w:szCs w:val="32"/>
          <w:lang w:val="en-US" w:eastAsia="zh-CN"/>
        </w:rPr>
        <w:t>11</w:t>
      </w:r>
      <w:r>
        <w:rPr>
          <w:rFonts w:hint="eastAsia" w:ascii="仿宋_GB2312" w:hAnsi="仿宋_GB2312" w:cs="仿宋_GB2312"/>
          <w:b/>
          <w:bCs/>
          <w:color w:val="auto"/>
          <w:szCs w:val="32"/>
          <w:lang w:val="en-US" w:eastAsia="zh-CN"/>
        </w:rPr>
        <w:t>.推进花卉电商加快发展。</w:t>
      </w:r>
      <w:r>
        <w:rPr>
          <w:rFonts w:hint="eastAsia" w:ascii="仿宋_GB2312" w:hAnsi="仿宋_GB2312" w:cs="仿宋_GB2312"/>
          <w:b w:val="0"/>
          <w:bCs w:val="0"/>
          <w:color w:val="auto"/>
          <w:szCs w:val="32"/>
          <w:lang w:val="en-US" w:eastAsia="zh-CN"/>
        </w:rPr>
        <w:t>大力发展花卉新业态，</w:t>
      </w:r>
      <w:r>
        <w:rPr>
          <w:rFonts w:hint="eastAsia" w:ascii="仿宋_GB2312" w:hAnsi="仿宋_GB2312" w:cs="仿宋_GB2312"/>
          <w:color w:val="auto"/>
          <w:szCs w:val="32"/>
        </w:rPr>
        <w:t>鼓励花卉企业</w:t>
      </w:r>
      <w:r>
        <w:rPr>
          <w:rFonts w:hint="eastAsia" w:ascii="仿宋_GB2312" w:hAnsi="仿宋_GB2312" w:eastAsia="仿宋_GB2312" w:cs="仿宋_GB2312"/>
          <w:color w:val="auto"/>
          <w:kern w:val="2"/>
          <w:sz w:val="32"/>
          <w:szCs w:val="32"/>
          <w:lang w:val="en-US" w:eastAsia="zh-CN" w:bidi="ar-SA"/>
        </w:rPr>
        <w:t>创新推出更多</w:t>
      </w:r>
      <w:r>
        <w:rPr>
          <w:rFonts w:hint="eastAsia" w:ascii="仿宋_GB2312" w:hAnsi="仿宋_GB2312" w:cs="仿宋_GB2312"/>
          <w:b w:val="0"/>
          <w:bCs w:val="0"/>
          <w:color w:val="auto"/>
          <w:szCs w:val="32"/>
          <w:lang w:val="en-US" w:eastAsia="zh-CN"/>
        </w:rPr>
        <w:t>面向</w:t>
      </w:r>
      <w:r>
        <w:rPr>
          <w:rFonts w:hint="eastAsia" w:ascii="Times New Roman" w:hAnsi="Times New Roman" w:cs="仿宋_GB2312"/>
          <w:b w:val="0"/>
          <w:bCs w:val="0"/>
          <w:color w:val="auto"/>
          <w:szCs w:val="32"/>
          <w:lang w:val="en-US" w:eastAsia="zh-CN"/>
        </w:rPr>
        <w:t>B</w:t>
      </w:r>
      <w:r>
        <w:rPr>
          <w:rFonts w:hint="eastAsia" w:ascii="仿宋_GB2312" w:hAnsi="仿宋_GB2312" w:cs="仿宋_GB2312"/>
          <w:b w:val="0"/>
          <w:bCs w:val="0"/>
          <w:color w:val="auto"/>
          <w:szCs w:val="32"/>
          <w:lang w:val="en-US" w:eastAsia="zh-CN"/>
        </w:rPr>
        <w:t>端和</w:t>
      </w:r>
      <w:r>
        <w:rPr>
          <w:rFonts w:hint="eastAsia" w:ascii="Times New Roman" w:hAnsi="Times New Roman" w:cs="仿宋_GB2312"/>
          <w:b w:val="0"/>
          <w:bCs w:val="0"/>
          <w:color w:val="auto"/>
          <w:szCs w:val="32"/>
          <w:lang w:val="en-US" w:eastAsia="zh-CN"/>
        </w:rPr>
        <w:t>C</w:t>
      </w:r>
      <w:r>
        <w:rPr>
          <w:rFonts w:hint="eastAsia" w:ascii="仿宋_GB2312" w:hAnsi="仿宋_GB2312" w:cs="仿宋_GB2312"/>
          <w:b w:val="0"/>
          <w:bCs w:val="0"/>
          <w:color w:val="auto"/>
          <w:szCs w:val="32"/>
          <w:lang w:val="en-US" w:eastAsia="zh-CN"/>
        </w:rPr>
        <w:t>端的</w:t>
      </w:r>
      <w:r>
        <w:rPr>
          <w:rFonts w:hint="eastAsia" w:ascii="仿宋_GB2312" w:hAnsi="仿宋_GB2312" w:eastAsia="仿宋_GB2312" w:cs="仿宋_GB2312"/>
          <w:color w:val="auto"/>
          <w:kern w:val="2"/>
          <w:sz w:val="32"/>
          <w:szCs w:val="32"/>
          <w:lang w:val="en-US" w:eastAsia="zh-CN" w:bidi="ar-SA"/>
        </w:rPr>
        <w:t>差异化产品</w:t>
      </w:r>
      <w:r>
        <w:rPr>
          <w:rFonts w:hint="eastAsia" w:ascii="仿宋_GB2312" w:hAnsi="仿宋_GB2312" w:cs="仿宋_GB2312"/>
          <w:color w:val="auto"/>
          <w:kern w:val="2"/>
          <w:sz w:val="32"/>
          <w:szCs w:val="32"/>
          <w:lang w:val="en-US" w:eastAsia="zh-CN" w:bidi="ar-SA"/>
        </w:rPr>
        <w:t>。</w:t>
      </w:r>
      <w:r>
        <w:rPr>
          <w:rFonts w:hint="eastAsia" w:ascii="仿宋_GB2312" w:hAnsi="仿宋_GB2312" w:cs="仿宋_GB2312"/>
          <w:color w:val="auto"/>
          <w:szCs w:val="32"/>
          <w:lang w:eastAsia="zh-CN"/>
        </w:rPr>
        <w:t>建立健全花卉电商物流体系，推动物流网点向产区分布延伸。</w:t>
      </w:r>
      <w:r>
        <w:rPr>
          <w:rFonts w:hint="eastAsia" w:ascii="仿宋_GB2312" w:hAnsi="仿宋_GB2312" w:eastAsia="仿宋_GB2312" w:cs="仿宋_GB2312"/>
          <w:color w:val="auto"/>
          <w:kern w:val="2"/>
          <w:sz w:val="32"/>
          <w:szCs w:val="32"/>
          <w:lang w:val="en-US" w:eastAsia="zh-CN" w:bidi="ar-SA"/>
        </w:rPr>
        <w:t>鼓励花卉经营主体</w:t>
      </w:r>
      <w:r>
        <w:rPr>
          <w:rFonts w:hint="eastAsia" w:ascii="仿宋_GB2312" w:hAnsi="仿宋_GB2312" w:cs="仿宋_GB2312"/>
          <w:color w:val="auto"/>
          <w:kern w:val="2"/>
          <w:sz w:val="32"/>
          <w:szCs w:val="32"/>
          <w:lang w:val="en-US" w:eastAsia="zh-CN" w:bidi="ar-SA"/>
        </w:rPr>
        <w:t>、专业电商</w:t>
      </w:r>
      <w:r>
        <w:rPr>
          <w:rFonts w:hint="eastAsia" w:ascii="仿宋_GB2312" w:hAnsi="仿宋_GB2312" w:eastAsia="仿宋_GB2312" w:cs="仿宋_GB2312"/>
          <w:color w:val="auto"/>
          <w:kern w:val="2"/>
          <w:sz w:val="32"/>
          <w:szCs w:val="32"/>
          <w:lang w:val="en-US" w:eastAsia="zh-CN" w:bidi="ar-SA"/>
        </w:rPr>
        <w:t>拓展</w:t>
      </w:r>
      <w:r>
        <w:rPr>
          <w:rFonts w:hint="eastAsia" w:ascii="仿宋_GB2312" w:hAnsi="仿宋_GB2312" w:cs="仿宋_GB2312"/>
          <w:color w:val="auto"/>
          <w:szCs w:val="32"/>
          <w:lang w:eastAsia="zh-CN"/>
        </w:rPr>
        <w:t>花卉直播、短视频等</w:t>
      </w:r>
      <w:r>
        <w:rPr>
          <w:rFonts w:hint="eastAsia" w:ascii="仿宋_GB2312" w:hAnsi="仿宋_GB2312" w:eastAsia="仿宋_GB2312" w:cs="仿宋_GB2312"/>
          <w:color w:val="auto"/>
          <w:kern w:val="2"/>
          <w:sz w:val="32"/>
          <w:szCs w:val="32"/>
          <w:lang w:val="en-US" w:eastAsia="zh-CN" w:bidi="ar-SA"/>
        </w:rPr>
        <w:t>营销模</w:t>
      </w:r>
      <w:r>
        <w:rPr>
          <w:rFonts w:hint="eastAsia" w:ascii="仿宋_GB2312" w:hAnsi="仿宋_GB2312" w:cs="仿宋_GB2312"/>
          <w:color w:val="auto"/>
          <w:szCs w:val="32"/>
          <w:lang w:val="en-US" w:eastAsia="zh-CN"/>
        </w:rPr>
        <w:t>式</w:t>
      </w:r>
      <w:r>
        <w:rPr>
          <w:rFonts w:hint="eastAsia" w:ascii="仿宋_GB2312" w:hAnsi="仿宋_GB2312" w:cs="仿宋_GB2312"/>
          <w:color w:val="auto"/>
          <w:szCs w:val="32"/>
        </w:rPr>
        <w:t>。推广“</w:t>
      </w:r>
      <w:r>
        <w:rPr>
          <w:rFonts w:hint="eastAsia" w:ascii="仿宋_GB2312" w:hAnsi="仿宋_GB2312" w:cs="仿宋_GB2312"/>
          <w:color w:val="auto"/>
          <w:szCs w:val="32"/>
          <w:lang w:eastAsia="zh-CN"/>
        </w:rPr>
        <w:t>易批花</w:t>
      </w:r>
      <w:r>
        <w:rPr>
          <w:rFonts w:hint="eastAsia" w:ascii="仿宋_GB2312" w:hAnsi="仿宋_GB2312" w:cs="仿宋_GB2312"/>
          <w:color w:val="auto"/>
          <w:szCs w:val="32"/>
        </w:rPr>
        <w:t>”“花巴士”等服务平台</w:t>
      </w:r>
      <w:r>
        <w:rPr>
          <w:rFonts w:hint="eastAsia" w:ascii="仿宋_GB2312" w:hAnsi="仿宋_GB2312" w:cs="仿宋_GB2312"/>
          <w:color w:val="auto"/>
          <w:szCs w:val="32"/>
          <w:lang w:eastAsia="zh-CN"/>
        </w:rPr>
        <w:t>，</w:t>
      </w:r>
      <w:r>
        <w:rPr>
          <w:rFonts w:hint="eastAsia" w:ascii="仿宋_GB2312" w:hAnsi="仿宋_GB2312" w:cs="仿宋_GB2312"/>
          <w:b w:val="0"/>
          <w:bCs w:val="0"/>
          <w:color w:val="auto"/>
          <w:szCs w:val="32"/>
          <w:lang w:val="en-US" w:eastAsia="zh-CN"/>
        </w:rPr>
        <w:t>与大型互联网销售平台合作开设“广州花卉交易平台”专区、专栏，探索搭建花卉产业互联网平台。重点打造</w:t>
      </w:r>
      <w:r>
        <w:rPr>
          <w:rFonts w:hint="eastAsia" w:ascii="仿宋_GB2312" w:hAnsi="仿宋_GB2312" w:cs="仿宋_GB2312"/>
          <w:color w:val="auto"/>
          <w:kern w:val="2"/>
          <w:sz w:val="32"/>
          <w:szCs w:val="32"/>
          <w:lang w:val="en-US" w:eastAsia="zh-CN" w:bidi="ar-SA"/>
        </w:rPr>
        <w:t>荔湾</w:t>
      </w:r>
      <w:r>
        <w:rPr>
          <w:rFonts w:hint="eastAsia" w:ascii="仿宋_GB2312" w:hAnsi="仿宋_GB2312" w:eastAsia="仿宋_GB2312" w:cs="仿宋_GB2312"/>
          <w:color w:val="auto"/>
          <w:kern w:val="2"/>
          <w:sz w:val="32"/>
          <w:szCs w:val="32"/>
          <w:lang w:val="en-US" w:eastAsia="zh-CN" w:bidi="ar-SA"/>
        </w:rPr>
        <w:t>、</w:t>
      </w:r>
      <w:r>
        <w:rPr>
          <w:rFonts w:hint="eastAsia" w:ascii="仿宋_GB2312" w:hAnsi="仿宋_GB2312" w:cs="仿宋_GB2312"/>
          <w:color w:val="auto"/>
          <w:kern w:val="2"/>
          <w:sz w:val="32"/>
          <w:szCs w:val="32"/>
          <w:lang w:val="en-US" w:eastAsia="zh-CN" w:bidi="ar-SA"/>
        </w:rPr>
        <w:t>花都、从化</w:t>
      </w:r>
      <w:r>
        <w:rPr>
          <w:rFonts w:hint="eastAsia" w:ascii="仿宋_GB2312" w:hAnsi="仿宋_GB2312" w:eastAsia="仿宋_GB2312" w:cs="仿宋_GB2312"/>
          <w:color w:val="auto"/>
          <w:kern w:val="2"/>
          <w:sz w:val="32"/>
          <w:szCs w:val="32"/>
          <w:lang w:val="en-US" w:eastAsia="zh-CN" w:bidi="ar-SA"/>
        </w:rPr>
        <w:t>花卉电商产业园</w:t>
      </w:r>
      <w:r>
        <w:rPr>
          <w:rFonts w:hint="eastAsia" w:ascii="仿宋_GB2312" w:hAnsi="仿宋_GB2312" w:cs="仿宋_GB2312"/>
          <w:color w:val="auto"/>
          <w:kern w:val="2"/>
          <w:sz w:val="32"/>
          <w:szCs w:val="32"/>
          <w:lang w:val="en-US" w:eastAsia="zh-CN" w:bidi="ar-SA"/>
        </w:rPr>
        <w:t>区，努力</w:t>
      </w:r>
      <w:r>
        <w:rPr>
          <w:rFonts w:hint="eastAsia" w:ascii="仿宋_GB2312" w:hAnsi="仿宋_GB2312" w:eastAsia="仿宋_GB2312" w:cs="仿宋_GB2312"/>
          <w:color w:val="auto"/>
          <w:kern w:val="2"/>
          <w:sz w:val="32"/>
          <w:szCs w:val="32"/>
          <w:lang w:val="en-US" w:eastAsia="zh-CN" w:bidi="ar-SA"/>
        </w:rPr>
        <w:t>将</w:t>
      </w:r>
      <w:r>
        <w:rPr>
          <w:rFonts w:hint="eastAsia" w:ascii="仿宋_GB2312" w:hAnsi="仿宋_GB2312" w:cs="仿宋_GB2312"/>
          <w:color w:val="auto"/>
          <w:kern w:val="2"/>
          <w:sz w:val="32"/>
          <w:szCs w:val="32"/>
          <w:lang w:val="en-US" w:eastAsia="zh-CN" w:bidi="ar-SA"/>
        </w:rPr>
        <w:t>广州</w:t>
      </w:r>
      <w:r>
        <w:rPr>
          <w:rFonts w:hint="eastAsia" w:ascii="仿宋_GB2312" w:hAnsi="仿宋_GB2312" w:eastAsia="仿宋_GB2312" w:cs="仿宋_GB2312"/>
          <w:color w:val="auto"/>
          <w:kern w:val="2"/>
          <w:sz w:val="32"/>
          <w:szCs w:val="32"/>
          <w:lang w:val="en-US" w:eastAsia="zh-CN" w:bidi="ar-SA"/>
        </w:rPr>
        <w:t>建成</w:t>
      </w:r>
      <w:r>
        <w:rPr>
          <w:rFonts w:hint="eastAsia" w:ascii="仿宋_GB2312" w:hAnsi="仿宋_GB2312" w:cs="仿宋_GB2312"/>
          <w:color w:val="auto"/>
          <w:kern w:val="2"/>
          <w:sz w:val="32"/>
          <w:szCs w:val="32"/>
          <w:lang w:val="en-US" w:eastAsia="zh-CN" w:bidi="ar-SA"/>
        </w:rPr>
        <w:t>全国</w:t>
      </w:r>
      <w:r>
        <w:rPr>
          <w:rFonts w:hint="eastAsia" w:ascii="仿宋_GB2312" w:hAnsi="仿宋_GB2312" w:eastAsia="仿宋_GB2312" w:cs="仿宋_GB2312"/>
          <w:color w:val="auto"/>
          <w:kern w:val="2"/>
          <w:sz w:val="32"/>
          <w:szCs w:val="32"/>
          <w:lang w:val="en-US" w:eastAsia="zh-CN" w:bidi="ar-SA"/>
        </w:rPr>
        <w:t>花卉电商集聚中心。</w:t>
      </w:r>
      <w:r>
        <w:rPr>
          <w:rFonts w:hint="eastAsia" w:ascii="仿宋_GB2312" w:hAnsi="仿宋_GB2312" w:eastAsia="仿宋_GB2312" w:cs="仿宋_GB2312"/>
          <w:color w:val="auto"/>
          <w:kern w:val="0"/>
          <w:sz w:val="32"/>
          <w:szCs w:val="32"/>
          <w:lang w:val="en-US" w:eastAsia="zh-CN" w:bidi="ar-SA"/>
        </w:rPr>
        <w:t>力争到</w:t>
      </w:r>
      <w:r>
        <w:rPr>
          <w:rFonts w:hint="eastAsia" w:ascii="Times New Roman" w:hAnsi="Times New Roman" w:eastAsia="仿宋_GB2312" w:cs="仿宋_GB2312"/>
          <w:color w:val="auto"/>
          <w:kern w:val="0"/>
          <w:sz w:val="32"/>
          <w:szCs w:val="32"/>
          <w:lang w:val="en-US" w:eastAsia="zh-CN" w:bidi="ar-SA"/>
        </w:rPr>
        <w:t>2026</w:t>
      </w:r>
      <w:r>
        <w:rPr>
          <w:rFonts w:hint="eastAsia" w:ascii="仿宋_GB2312" w:hAnsi="仿宋_GB2312" w:eastAsia="仿宋_GB2312" w:cs="仿宋_GB2312"/>
          <w:color w:val="auto"/>
          <w:kern w:val="0"/>
          <w:sz w:val="32"/>
          <w:szCs w:val="32"/>
          <w:lang w:val="en-US" w:eastAsia="zh-CN" w:bidi="ar-SA"/>
        </w:rPr>
        <w:t>年，广州花卉</w:t>
      </w:r>
      <w:r>
        <w:rPr>
          <w:rFonts w:hint="eastAsia" w:ascii="仿宋_GB2312" w:hAnsi="仿宋_GB2312" w:cs="仿宋_GB2312"/>
          <w:color w:val="auto"/>
          <w:kern w:val="0"/>
          <w:sz w:val="32"/>
          <w:szCs w:val="32"/>
          <w:lang w:val="en-US" w:eastAsia="zh-CN" w:bidi="ar-SA"/>
        </w:rPr>
        <w:t>线上</w:t>
      </w:r>
      <w:r>
        <w:rPr>
          <w:rFonts w:hint="eastAsia" w:ascii="仿宋_GB2312" w:hAnsi="仿宋_GB2312" w:eastAsia="仿宋_GB2312" w:cs="仿宋_GB2312"/>
          <w:color w:val="auto"/>
          <w:kern w:val="0"/>
          <w:sz w:val="32"/>
          <w:szCs w:val="32"/>
          <w:lang w:val="en-US" w:eastAsia="zh-CN" w:bidi="ar-SA"/>
        </w:rPr>
        <w:t>交易额同比</w:t>
      </w:r>
      <w:r>
        <w:rPr>
          <w:rFonts w:hint="eastAsia" w:ascii="Times New Roman" w:hAnsi="Times New Roman" w:eastAsia="仿宋_GB2312" w:cs="仿宋_GB2312"/>
          <w:color w:val="auto"/>
          <w:kern w:val="0"/>
          <w:sz w:val="32"/>
          <w:szCs w:val="32"/>
          <w:lang w:val="en-US" w:eastAsia="zh-CN" w:bidi="ar-SA"/>
        </w:rPr>
        <w:t>2023</w:t>
      </w:r>
      <w:r>
        <w:rPr>
          <w:rFonts w:hint="eastAsia" w:ascii="仿宋_GB2312" w:hAnsi="仿宋_GB2312" w:eastAsia="仿宋_GB2312" w:cs="仿宋_GB2312"/>
          <w:color w:val="auto"/>
          <w:kern w:val="0"/>
          <w:sz w:val="32"/>
          <w:szCs w:val="32"/>
          <w:lang w:val="en-US" w:eastAsia="zh-CN" w:bidi="ar-SA"/>
        </w:rPr>
        <w:t>年</w:t>
      </w:r>
      <w:r>
        <w:rPr>
          <w:rFonts w:hint="eastAsia" w:ascii="仿宋_GB2312" w:hAnsi="仿宋_GB2312" w:cs="仿宋_GB2312"/>
          <w:color w:val="auto"/>
          <w:kern w:val="0"/>
          <w:sz w:val="32"/>
          <w:szCs w:val="32"/>
          <w:lang w:val="en-US" w:eastAsia="zh-CN" w:bidi="ar-SA"/>
        </w:rPr>
        <w:t>增长</w:t>
      </w:r>
      <w:r>
        <w:rPr>
          <w:rFonts w:hint="eastAsia" w:ascii="Times New Roman" w:hAnsi="Times New Roman" w:cs="仿宋_GB2312"/>
          <w:color w:val="auto"/>
          <w:kern w:val="0"/>
          <w:sz w:val="32"/>
          <w:szCs w:val="32"/>
          <w:lang w:val="en-US" w:eastAsia="zh-CN" w:bidi="ar-SA"/>
        </w:rPr>
        <w:t>80%</w:t>
      </w:r>
      <w:r>
        <w:rPr>
          <w:rFonts w:hint="eastAsia" w:ascii="仿宋_GB2312" w:hAnsi="仿宋_GB2312" w:cs="仿宋_GB2312"/>
          <w:color w:val="auto"/>
          <w:kern w:val="0"/>
          <w:sz w:val="32"/>
          <w:szCs w:val="32"/>
          <w:lang w:val="en-US" w:eastAsia="zh-CN" w:bidi="ar-SA"/>
        </w:rPr>
        <w:t>以上。</w:t>
      </w:r>
      <w:r>
        <w:rPr>
          <w:rFonts w:hint="eastAsia" w:ascii="黑体" w:hAnsi="黑体" w:eastAsia="黑体" w:cs="黑体"/>
          <w:b w:val="0"/>
          <w:bCs w:val="0"/>
          <w:color w:val="auto"/>
          <w:sz w:val="32"/>
          <w:szCs w:val="32"/>
        </w:rPr>
        <w:t>（牵头单位：市</w:t>
      </w:r>
      <w:r>
        <w:rPr>
          <w:rFonts w:hint="eastAsia" w:ascii="黑体" w:hAnsi="黑体" w:eastAsia="黑体" w:cs="黑体"/>
          <w:b w:val="0"/>
          <w:bCs w:val="0"/>
          <w:color w:val="auto"/>
          <w:sz w:val="32"/>
          <w:szCs w:val="32"/>
          <w:lang w:eastAsia="zh-CN"/>
        </w:rPr>
        <w:t>商务</w:t>
      </w:r>
      <w:r>
        <w:rPr>
          <w:rFonts w:hint="eastAsia" w:ascii="黑体" w:hAnsi="黑体" w:eastAsia="黑体" w:cs="黑体"/>
          <w:b w:val="0"/>
          <w:bCs w:val="0"/>
          <w:color w:val="auto"/>
          <w:sz w:val="32"/>
          <w:szCs w:val="32"/>
        </w:rPr>
        <w:t>局</w:t>
      </w:r>
      <w:r>
        <w:rPr>
          <w:rFonts w:hint="eastAsia" w:ascii="黑体" w:hAnsi="黑体" w:eastAsia="黑体" w:cs="黑体"/>
          <w:b w:val="0"/>
          <w:bCs w:val="0"/>
          <w:color w:val="auto"/>
          <w:sz w:val="32"/>
          <w:szCs w:val="32"/>
          <w:lang w:eastAsia="zh-CN"/>
        </w:rPr>
        <w:t>、市农业农村局</w:t>
      </w:r>
      <w:r>
        <w:rPr>
          <w:rFonts w:hint="eastAsia" w:ascii="黑体" w:hAnsi="黑体" w:eastAsia="黑体" w:cs="黑体"/>
          <w:b w:val="0"/>
          <w:bCs w:val="0"/>
          <w:color w:val="auto"/>
          <w:sz w:val="32"/>
          <w:szCs w:val="32"/>
        </w:rPr>
        <w:t>，配合单位：</w:t>
      </w:r>
      <w:r>
        <w:rPr>
          <w:rFonts w:hint="eastAsia" w:ascii="黑体" w:hAnsi="黑体" w:eastAsia="黑体" w:cs="黑体"/>
          <w:b w:val="0"/>
          <w:bCs w:val="0"/>
          <w:color w:val="auto"/>
          <w:sz w:val="32"/>
          <w:szCs w:val="32"/>
          <w:lang w:eastAsia="zh-CN"/>
        </w:rPr>
        <w:t>各有关</w:t>
      </w:r>
      <w:r>
        <w:rPr>
          <w:rFonts w:hint="eastAsia" w:ascii="黑体" w:hAnsi="黑体" w:eastAsia="黑体" w:cs="黑体"/>
          <w:b w:val="0"/>
          <w:bCs w:val="0"/>
          <w:color w:val="auto"/>
          <w:sz w:val="32"/>
          <w:szCs w:val="32"/>
        </w:rPr>
        <w:t>区人民政府）</w:t>
      </w:r>
    </w:p>
    <w:p>
      <w:pPr>
        <w:pStyle w:val="6"/>
        <w:keepNext w:val="0"/>
        <w:keepLines w:val="0"/>
        <w:pageBreakBefore w:val="0"/>
        <w:numPr>
          <w:ilvl w:val="0"/>
          <w:numId w:val="0"/>
        </w:numPr>
        <w:kinsoku/>
        <w:wordWrap/>
        <w:overflowPunct/>
        <w:topLinePunct w:val="0"/>
        <w:autoSpaceDE/>
        <w:autoSpaceDN/>
        <w:bidi w:val="0"/>
        <w:adjustRightInd w:val="0"/>
        <w:snapToGrid w:val="0"/>
        <w:spacing w:before="0" w:after="0" w:line="336" w:lineRule="auto"/>
        <w:ind w:left="0" w:leftChars="0" w:firstLine="643" w:firstLineChars="200"/>
        <w:textAlignment w:val="auto"/>
        <w:rPr>
          <w:rFonts w:hint="eastAsia" w:ascii="黑体" w:hAnsi="黑体" w:eastAsia="黑体" w:cs="黑体"/>
          <w:b w:val="0"/>
          <w:bCs w:val="0"/>
          <w:color w:val="auto"/>
          <w:kern w:val="0"/>
          <w:sz w:val="32"/>
          <w:szCs w:val="32"/>
          <w:lang w:val="en-US" w:eastAsia="zh-CN" w:bidi="ar-SA"/>
        </w:rPr>
      </w:pPr>
      <w:r>
        <w:rPr>
          <w:rFonts w:hint="eastAsia" w:ascii="Times New Roman" w:hAnsi="Times New Roman" w:cs="仿宋_GB2312"/>
          <w:b/>
          <w:bCs/>
          <w:color w:val="auto"/>
          <w:sz w:val="32"/>
          <w:szCs w:val="32"/>
          <w:lang w:val="en-US" w:eastAsia="zh-CN"/>
        </w:rPr>
        <w:t>12</w:t>
      </w:r>
      <w:r>
        <w:rPr>
          <w:rFonts w:hint="eastAsia" w:ascii="仿宋_GB2312" w:hAnsi="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健全花卉流通</w:t>
      </w:r>
      <w:r>
        <w:rPr>
          <w:rFonts w:hint="eastAsia" w:ascii="仿宋_GB2312" w:hAnsi="仿宋_GB2312" w:cs="仿宋_GB2312"/>
          <w:b/>
          <w:bCs/>
          <w:color w:val="auto"/>
          <w:sz w:val="32"/>
          <w:szCs w:val="32"/>
          <w:lang w:eastAsia="zh-CN"/>
        </w:rPr>
        <w:t>体系</w:t>
      </w:r>
      <w:r>
        <w:rPr>
          <w:rFonts w:hint="eastAsia" w:ascii="仿宋_GB2312" w:hAnsi="仿宋_GB2312" w:eastAsia="仿宋_GB2312" w:cs="仿宋_GB2312"/>
          <w:b/>
          <w:bCs/>
          <w:color w:val="auto"/>
          <w:sz w:val="32"/>
          <w:szCs w:val="32"/>
        </w:rPr>
        <w:t>。</w:t>
      </w:r>
      <w:r>
        <w:rPr>
          <w:rFonts w:hint="eastAsia" w:ascii="仿宋_GB2312" w:hAnsi="仿宋_GB2312" w:cs="仿宋_GB2312"/>
          <w:b w:val="0"/>
          <w:bCs w:val="0"/>
          <w:color w:val="auto"/>
          <w:szCs w:val="32"/>
          <w:lang w:val="en-US" w:eastAsia="zh-CN"/>
        </w:rPr>
        <w:t>发挥广州国际综合交通枢纽优势，</w:t>
      </w:r>
      <w:r>
        <w:rPr>
          <w:rFonts w:hint="eastAsia" w:ascii="仿宋_GB2312" w:hAnsi="仿宋_GB2312" w:eastAsia="仿宋_GB2312" w:cs="仿宋_GB2312"/>
          <w:b w:val="0"/>
          <w:bCs w:val="0"/>
          <w:color w:val="auto"/>
          <w:sz w:val="32"/>
          <w:szCs w:val="32"/>
          <w:lang w:val="en-US" w:eastAsia="zh-CN"/>
        </w:rPr>
        <w:t>打造</w:t>
      </w:r>
      <w:r>
        <w:rPr>
          <w:rFonts w:hint="eastAsia" w:ascii="仿宋_GB2312" w:hAnsi="仿宋_GB2312" w:cs="仿宋_GB2312"/>
          <w:b w:val="0"/>
          <w:bCs w:val="0"/>
          <w:color w:val="auto"/>
          <w:sz w:val="32"/>
          <w:szCs w:val="32"/>
          <w:lang w:val="en-US" w:eastAsia="zh-CN"/>
        </w:rPr>
        <w:t>辐射全球的商贸交易</w:t>
      </w:r>
      <w:r>
        <w:rPr>
          <w:rFonts w:hint="eastAsia" w:ascii="仿宋_GB2312" w:hAnsi="仿宋_GB2312" w:eastAsia="仿宋_GB2312" w:cs="仿宋_GB2312"/>
          <w:color w:val="auto"/>
          <w:sz w:val="32"/>
          <w:szCs w:val="32"/>
          <w:lang w:val="en-US" w:eastAsia="zh-CN"/>
        </w:rPr>
        <w:t>、冷链物流</w:t>
      </w:r>
      <w:r>
        <w:rPr>
          <w:rFonts w:hint="eastAsia" w:ascii="仿宋_GB2312" w:hAnsi="仿宋_GB2312" w:cs="仿宋_GB2312"/>
          <w:color w:val="auto"/>
          <w:sz w:val="32"/>
          <w:szCs w:val="32"/>
          <w:lang w:val="en-US" w:eastAsia="zh-CN"/>
        </w:rPr>
        <w:t>快递</w:t>
      </w:r>
      <w:r>
        <w:rPr>
          <w:rFonts w:hint="eastAsia" w:ascii="仿宋_GB2312" w:hAnsi="仿宋_GB2312" w:eastAsia="仿宋_GB2312" w:cs="仿宋_GB2312"/>
          <w:color w:val="auto"/>
          <w:sz w:val="32"/>
          <w:szCs w:val="32"/>
          <w:lang w:val="en-US" w:eastAsia="zh-CN"/>
        </w:rPr>
        <w:t>、信息处</w:t>
      </w:r>
      <w:r>
        <w:rPr>
          <w:rFonts w:hint="eastAsia" w:ascii="仿宋_GB2312" w:hAnsi="仿宋_GB2312" w:cs="仿宋_GB2312"/>
          <w:color w:val="auto"/>
          <w:sz w:val="32"/>
          <w:szCs w:val="32"/>
          <w:lang w:val="en-US" w:eastAsia="zh-CN"/>
        </w:rPr>
        <w:t>理等深度融合</w:t>
      </w:r>
      <w:r>
        <w:rPr>
          <w:rFonts w:hint="eastAsia" w:ascii="仿宋_GB2312" w:hAnsi="仿宋_GB2312" w:eastAsia="仿宋_GB2312" w:cs="仿宋_GB2312"/>
          <w:color w:val="auto"/>
          <w:sz w:val="32"/>
          <w:szCs w:val="32"/>
          <w:lang w:val="en-US" w:eastAsia="zh-CN"/>
        </w:rPr>
        <w:t>的现代化花卉流通</w:t>
      </w:r>
      <w:r>
        <w:rPr>
          <w:rFonts w:hint="eastAsia" w:ascii="仿宋_GB2312" w:hAnsi="仿宋_GB2312" w:cs="仿宋_GB2312"/>
          <w:color w:val="auto"/>
          <w:sz w:val="32"/>
          <w:szCs w:val="32"/>
          <w:lang w:val="en-US" w:eastAsia="zh-CN"/>
        </w:rPr>
        <w:t>体系</w:t>
      </w:r>
      <w:r>
        <w:rPr>
          <w:rFonts w:hint="eastAsia" w:ascii="仿宋_GB2312" w:hAnsi="仿宋_GB2312" w:eastAsia="仿宋_GB2312" w:cs="仿宋_GB2312"/>
          <w:color w:val="auto"/>
          <w:sz w:val="32"/>
          <w:szCs w:val="32"/>
          <w:lang w:val="en-US" w:eastAsia="zh-CN"/>
        </w:rPr>
        <w:t>。</w:t>
      </w:r>
      <w:r>
        <w:rPr>
          <w:rFonts w:hint="eastAsia" w:ascii="仿宋_GB2312" w:hAnsi="仿宋_GB2312" w:cs="仿宋_GB2312"/>
          <w:color w:val="auto"/>
          <w:sz w:val="32"/>
          <w:szCs w:val="32"/>
          <w:lang w:val="en-US" w:eastAsia="zh-CN"/>
        </w:rPr>
        <w:t>完善花卉商品服务流通体制机制，</w:t>
      </w:r>
      <w:r>
        <w:rPr>
          <w:rFonts w:hint="eastAsia" w:ascii="仿宋_GB2312" w:hAnsi="仿宋_GB2312" w:eastAsia="仿宋_GB2312" w:cs="仿宋_GB2312"/>
          <w:color w:val="auto"/>
          <w:sz w:val="32"/>
          <w:szCs w:val="32"/>
        </w:rPr>
        <w:t>鼓励花卉企业与冷链物流</w:t>
      </w:r>
      <w:r>
        <w:rPr>
          <w:rFonts w:hint="eastAsia" w:ascii="仿宋_GB2312" w:hAnsi="仿宋_GB2312" w:cs="仿宋_GB2312"/>
          <w:color w:val="auto"/>
          <w:sz w:val="32"/>
          <w:szCs w:val="32"/>
          <w:lang w:eastAsia="zh-CN"/>
        </w:rPr>
        <w:t>快递</w:t>
      </w:r>
      <w:r>
        <w:rPr>
          <w:rFonts w:hint="eastAsia" w:ascii="仿宋_GB2312" w:hAnsi="仿宋_GB2312" w:eastAsia="仿宋_GB2312" w:cs="仿宋_GB2312"/>
          <w:color w:val="auto"/>
          <w:sz w:val="32"/>
          <w:szCs w:val="32"/>
        </w:rPr>
        <w:t>企业建立战略合作关系，</w:t>
      </w:r>
      <w:r>
        <w:rPr>
          <w:rFonts w:hint="eastAsia" w:ascii="仿宋_GB2312" w:hAnsi="仿宋_GB2312" w:cs="仿宋_GB2312"/>
          <w:color w:val="auto"/>
          <w:sz w:val="32"/>
          <w:szCs w:val="32"/>
          <w:lang w:eastAsia="zh-CN"/>
        </w:rPr>
        <w:t>加强</w:t>
      </w:r>
      <w:r>
        <w:rPr>
          <w:rFonts w:hint="eastAsia" w:ascii="仿宋_GB2312" w:hAnsi="仿宋_GB2312" w:eastAsia="仿宋_GB2312" w:cs="仿宋_GB2312"/>
          <w:color w:val="auto"/>
          <w:sz w:val="32"/>
          <w:szCs w:val="32"/>
        </w:rPr>
        <w:t>花卉</w:t>
      </w:r>
      <w:r>
        <w:rPr>
          <w:rFonts w:hint="eastAsia" w:ascii="仿宋_GB2312" w:hAnsi="仿宋_GB2312" w:cs="仿宋_GB2312"/>
          <w:color w:val="auto"/>
          <w:sz w:val="32"/>
          <w:szCs w:val="32"/>
          <w:lang w:eastAsia="zh-CN"/>
        </w:rPr>
        <w:t>冷链流通</w:t>
      </w:r>
      <w:r>
        <w:rPr>
          <w:rFonts w:hint="eastAsia" w:ascii="仿宋_GB2312" w:hAnsi="仿宋_GB2312" w:eastAsia="仿宋_GB2312" w:cs="仿宋_GB2312"/>
          <w:color w:val="auto"/>
          <w:sz w:val="32"/>
          <w:szCs w:val="32"/>
        </w:rPr>
        <w:t>基础设施</w:t>
      </w:r>
      <w:r>
        <w:rPr>
          <w:rFonts w:hint="eastAsia" w:ascii="仿宋_GB2312" w:hAnsi="仿宋_GB2312" w:cs="仿宋_GB2312"/>
          <w:color w:val="auto"/>
          <w:sz w:val="32"/>
          <w:szCs w:val="32"/>
          <w:lang w:eastAsia="zh-CN"/>
        </w:rPr>
        <w:t>建设</w:t>
      </w:r>
      <w:r>
        <w:rPr>
          <w:rFonts w:hint="eastAsia" w:ascii="仿宋_GB2312" w:hAnsi="仿宋_GB2312" w:eastAsia="仿宋_GB2312" w:cs="仿宋_GB2312"/>
          <w:color w:val="auto"/>
          <w:sz w:val="32"/>
          <w:szCs w:val="32"/>
        </w:rPr>
        <w:t>，推进花卉物流</w:t>
      </w:r>
      <w:r>
        <w:rPr>
          <w:rFonts w:hint="eastAsia" w:ascii="仿宋_GB2312" w:hAnsi="仿宋_GB2312" w:cs="仿宋_GB2312"/>
          <w:color w:val="auto"/>
          <w:sz w:val="32"/>
          <w:szCs w:val="32"/>
          <w:lang w:eastAsia="zh-CN"/>
        </w:rPr>
        <w:t>快递配送服务标准化、</w:t>
      </w:r>
      <w:r>
        <w:rPr>
          <w:rFonts w:hint="eastAsia" w:ascii="仿宋_GB2312" w:hAnsi="仿宋_GB2312" w:eastAsia="仿宋_GB2312" w:cs="仿宋_GB2312"/>
          <w:color w:val="auto"/>
          <w:sz w:val="32"/>
          <w:szCs w:val="32"/>
        </w:rPr>
        <w:t>规范化</w:t>
      </w:r>
      <w:r>
        <w:rPr>
          <w:rFonts w:hint="eastAsia" w:ascii="仿宋_GB2312" w:hAnsi="仿宋_GB2312" w:cs="仿宋_GB2312"/>
          <w:color w:val="auto"/>
          <w:sz w:val="32"/>
          <w:szCs w:val="32"/>
          <w:lang w:eastAsia="zh-CN"/>
        </w:rPr>
        <w:t>，降低产品流通成本</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val="0"/>
          <w:bCs w:val="0"/>
          <w:color w:val="auto"/>
          <w:spacing w:val="0"/>
          <w:w w:val="100"/>
          <w:kern w:val="2"/>
          <w:position w:val="0"/>
          <w:sz w:val="32"/>
          <w:szCs w:val="32"/>
          <w:u w:val="none"/>
          <w:shd w:val="clear" w:color="auto" w:fill="auto"/>
          <w:lang w:val="en-US" w:eastAsia="zh-CN" w:bidi="zh-CN"/>
        </w:rPr>
        <w:t>完善日常花卉营销网络</w:t>
      </w:r>
      <w:r>
        <w:rPr>
          <w:rFonts w:hint="eastAsia" w:ascii="仿宋_GB2312" w:hAnsi="仿宋_GB2312" w:cs="仿宋_GB2312"/>
          <w:b w:val="0"/>
          <w:bCs w:val="0"/>
          <w:color w:val="auto"/>
          <w:spacing w:val="0"/>
          <w:w w:val="100"/>
          <w:kern w:val="2"/>
          <w:position w:val="0"/>
          <w:sz w:val="32"/>
          <w:szCs w:val="32"/>
          <w:u w:val="none"/>
          <w:shd w:val="clear" w:color="auto" w:fill="auto"/>
          <w:lang w:val="en-US" w:eastAsia="zh-CN" w:bidi="zh-CN"/>
        </w:rPr>
        <w:t>，引导</w:t>
      </w:r>
      <w:r>
        <w:rPr>
          <w:rFonts w:hint="eastAsia" w:ascii="仿宋_GB2312" w:hAnsi="仿宋_GB2312" w:eastAsia="仿宋_GB2312" w:cs="仿宋_GB2312"/>
          <w:b w:val="0"/>
          <w:bCs w:val="0"/>
          <w:color w:val="auto"/>
          <w:spacing w:val="0"/>
          <w:w w:val="100"/>
          <w:kern w:val="2"/>
          <w:position w:val="0"/>
          <w:sz w:val="32"/>
          <w:szCs w:val="32"/>
          <w:u w:val="none"/>
          <w:shd w:val="clear" w:color="auto" w:fill="auto"/>
          <w:lang w:val="en-US" w:eastAsia="zh-CN" w:bidi="zh-CN"/>
        </w:rPr>
        <w:t>花市、花店进社区</w:t>
      </w:r>
      <w:r>
        <w:rPr>
          <w:rFonts w:hint="eastAsia" w:ascii="仿宋_GB2312" w:hAnsi="仿宋_GB2312" w:cs="仿宋_GB2312"/>
          <w:b w:val="0"/>
          <w:bCs w:val="0"/>
          <w:color w:val="auto"/>
          <w:spacing w:val="0"/>
          <w:w w:val="100"/>
          <w:kern w:val="2"/>
          <w:position w:val="0"/>
          <w:sz w:val="32"/>
          <w:szCs w:val="32"/>
          <w:u w:val="none"/>
          <w:shd w:val="clear" w:color="auto" w:fill="auto"/>
          <w:lang w:val="en-US" w:eastAsia="zh-CN" w:bidi="zh-CN"/>
        </w:rPr>
        <w:t>、进商圈，支持在公园、步行街、商超等公共空间设立</w:t>
      </w:r>
      <w:r>
        <w:rPr>
          <w:rFonts w:hint="eastAsia" w:ascii="仿宋_GB2312" w:hAnsi="仿宋_GB2312" w:eastAsia="仿宋_GB2312" w:cs="仿宋_GB2312"/>
          <w:b w:val="0"/>
          <w:bCs w:val="0"/>
          <w:color w:val="auto"/>
          <w:spacing w:val="0"/>
          <w:w w:val="100"/>
          <w:kern w:val="2"/>
          <w:position w:val="0"/>
          <w:sz w:val="32"/>
          <w:szCs w:val="32"/>
          <w:u w:val="none"/>
          <w:shd w:val="clear" w:color="auto" w:fill="auto"/>
          <w:lang w:val="en-US" w:eastAsia="zh-CN" w:bidi="zh-CN"/>
        </w:rPr>
        <w:t>固定花卉销售场所或临时花卉销售点</w:t>
      </w:r>
      <w:r>
        <w:rPr>
          <w:rFonts w:hint="eastAsia" w:ascii="仿宋_GB2312" w:hAnsi="仿宋_GB2312" w:cs="仿宋_GB2312"/>
          <w:b w:val="0"/>
          <w:bCs w:val="0"/>
          <w:color w:val="auto"/>
          <w:spacing w:val="0"/>
          <w:w w:val="100"/>
          <w:kern w:val="2"/>
          <w:position w:val="0"/>
          <w:sz w:val="32"/>
          <w:szCs w:val="32"/>
          <w:u w:val="none"/>
          <w:shd w:val="clear" w:color="auto" w:fill="auto"/>
          <w:lang w:val="en-US" w:eastAsia="zh-CN" w:bidi="zh-CN"/>
        </w:rPr>
        <w:t>，</w:t>
      </w:r>
      <w:r>
        <w:rPr>
          <w:rFonts w:hint="eastAsia" w:ascii="仿宋_GB2312" w:hAnsi="仿宋_GB2312" w:eastAsia="仿宋_GB2312" w:cs="仿宋_GB2312"/>
          <w:b w:val="0"/>
          <w:bCs w:val="0"/>
          <w:color w:val="auto"/>
          <w:spacing w:val="0"/>
          <w:w w:val="100"/>
          <w:kern w:val="2"/>
          <w:position w:val="0"/>
          <w:sz w:val="32"/>
          <w:szCs w:val="32"/>
          <w:u w:val="none"/>
          <w:shd w:val="clear" w:color="auto" w:fill="auto"/>
          <w:lang w:val="en-US" w:eastAsia="zh-CN" w:bidi="zh-CN"/>
        </w:rPr>
        <w:t>提升市民买花便利度。</w:t>
      </w:r>
      <w:r>
        <w:rPr>
          <w:rFonts w:hint="eastAsia" w:ascii="黑体" w:hAnsi="黑体" w:eastAsia="黑体" w:cs="黑体"/>
          <w:b w:val="0"/>
          <w:bCs w:val="0"/>
          <w:color w:val="auto"/>
          <w:sz w:val="32"/>
          <w:szCs w:val="32"/>
        </w:rPr>
        <w:t>（牵头单位：</w:t>
      </w:r>
      <w:r>
        <w:rPr>
          <w:rFonts w:hint="eastAsia" w:ascii="黑体" w:hAnsi="黑体" w:eastAsia="黑体" w:cs="黑体"/>
          <w:b w:val="0"/>
          <w:bCs w:val="0"/>
          <w:color w:val="auto"/>
          <w:sz w:val="32"/>
          <w:szCs w:val="32"/>
          <w:lang w:eastAsia="zh-CN"/>
        </w:rPr>
        <w:t>各有关</w:t>
      </w:r>
      <w:r>
        <w:rPr>
          <w:rFonts w:hint="eastAsia" w:ascii="黑体" w:hAnsi="黑体" w:eastAsia="黑体" w:cs="黑体"/>
          <w:b w:val="0"/>
          <w:bCs w:val="0"/>
          <w:color w:val="auto"/>
          <w:sz w:val="32"/>
          <w:szCs w:val="32"/>
        </w:rPr>
        <w:t>区人民政府</w:t>
      </w:r>
      <w:r>
        <w:rPr>
          <w:rFonts w:hint="eastAsia" w:ascii="黑体" w:hAnsi="黑体" w:eastAsia="黑体" w:cs="黑体"/>
          <w:b w:val="0"/>
          <w:bCs w:val="0"/>
          <w:color w:val="auto"/>
          <w:sz w:val="32"/>
          <w:szCs w:val="32"/>
          <w:lang w:eastAsia="zh-CN"/>
        </w:rPr>
        <w:t>，</w:t>
      </w:r>
      <w:r>
        <w:rPr>
          <w:rFonts w:hint="eastAsia" w:ascii="黑体" w:hAnsi="黑体" w:eastAsia="黑体" w:cs="黑体"/>
          <w:b w:val="0"/>
          <w:bCs w:val="0"/>
          <w:color w:val="auto"/>
          <w:sz w:val="32"/>
          <w:szCs w:val="32"/>
        </w:rPr>
        <w:t>配合单位：</w:t>
      </w:r>
      <w:r>
        <w:rPr>
          <w:rFonts w:hint="eastAsia" w:ascii="黑体" w:hAnsi="黑体" w:eastAsia="黑体" w:cs="黑体"/>
          <w:b w:val="0"/>
          <w:bCs w:val="0"/>
          <w:color w:val="auto"/>
          <w:sz w:val="32"/>
          <w:szCs w:val="32"/>
          <w:lang w:eastAsia="zh-CN"/>
        </w:rPr>
        <w:t>市商务局、市林业园林局、市市场监管局、市交通运输局、市邮政管理局、市农业农村局、</w:t>
      </w:r>
      <w:r>
        <w:rPr>
          <w:rFonts w:hint="eastAsia" w:ascii="黑体" w:hAnsi="黑体" w:eastAsia="黑体" w:cs="黑体"/>
          <w:b w:val="0"/>
          <w:bCs w:val="0"/>
          <w:color w:val="auto"/>
          <w:kern w:val="2"/>
          <w:sz w:val="32"/>
          <w:szCs w:val="32"/>
          <w:lang w:val="en-US" w:eastAsia="zh-CN" w:bidi="ar-SA"/>
        </w:rPr>
        <w:t>市工业和信息化局、</w:t>
      </w:r>
      <w:r>
        <w:rPr>
          <w:rFonts w:hint="eastAsia" w:ascii="黑体" w:hAnsi="黑体" w:eastAsia="黑体" w:cs="黑体"/>
          <w:b w:val="0"/>
          <w:bCs w:val="0"/>
          <w:color w:val="auto"/>
          <w:sz w:val="32"/>
          <w:szCs w:val="32"/>
          <w:lang w:eastAsia="zh-CN"/>
        </w:rPr>
        <w:t>市供销合作总社</w:t>
      </w:r>
      <w:r>
        <w:rPr>
          <w:rFonts w:hint="eastAsia" w:ascii="黑体" w:hAnsi="黑体" w:eastAsia="黑体" w:cs="黑体"/>
          <w:b w:val="0"/>
          <w:bCs w:val="0"/>
          <w:color w:val="auto"/>
          <w:sz w:val="32"/>
          <w:szCs w:val="32"/>
        </w:rPr>
        <w:t>）</w:t>
      </w:r>
    </w:p>
    <w:p>
      <w:pPr>
        <w:pStyle w:val="2"/>
        <w:keepNext w:val="0"/>
        <w:keepLines w:val="0"/>
        <w:pageBreakBefore w:val="0"/>
        <w:kinsoku/>
        <w:wordWrap/>
        <w:overflowPunct/>
        <w:topLinePunct w:val="0"/>
        <w:autoSpaceDE/>
        <w:autoSpaceDN/>
        <w:bidi w:val="0"/>
        <w:adjustRightInd w:val="0"/>
        <w:snapToGrid w:val="0"/>
        <w:spacing w:before="0" w:line="336" w:lineRule="auto"/>
        <w:ind w:firstLine="643" w:firstLineChars="200"/>
        <w:textAlignment w:val="auto"/>
        <w:rPr>
          <w:rFonts w:hint="eastAsia" w:ascii="黑体" w:hAnsi="黑体" w:eastAsia="黑体" w:cs="黑体"/>
          <w:b w:val="0"/>
          <w:bCs w:val="0"/>
          <w:color w:val="auto"/>
          <w:sz w:val="32"/>
          <w:szCs w:val="32"/>
        </w:rPr>
      </w:pPr>
      <w:r>
        <w:rPr>
          <w:rFonts w:hint="eastAsia" w:ascii="Times New Roman" w:hAnsi="Times New Roman" w:cs="仿宋_GB2312"/>
          <w:b/>
          <w:bCs/>
          <w:color w:val="auto"/>
          <w:kern w:val="0"/>
          <w:sz w:val="32"/>
          <w:szCs w:val="32"/>
          <w:lang w:val="en-US" w:eastAsia="zh-CN" w:bidi="ar-SA"/>
        </w:rPr>
        <w:t>13</w:t>
      </w:r>
      <w:r>
        <w:rPr>
          <w:rFonts w:hint="eastAsia" w:ascii="仿宋_GB2312" w:hAnsi="仿宋_GB2312" w:cs="仿宋_GB2312"/>
          <w:b/>
          <w:bCs/>
          <w:color w:val="auto"/>
          <w:kern w:val="0"/>
          <w:sz w:val="32"/>
          <w:szCs w:val="32"/>
          <w:lang w:val="en-US" w:eastAsia="zh-CN" w:bidi="ar-SA"/>
        </w:rPr>
        <w:t>.</w:t>
      </w:r>
      <w:r>
        <w:rPr>
          <w:rFonts w:hint="eastAsia" w:ascii="仿宋_GB2312" w:hAnsi="仿宋_GB2312" w:cs="仿宋_GB2312"/>
          <w:b/>
          <w:bCs/>
          <w:color w:val="auto"/>
          <w:szCs w:val="32"/>
          <w:lang w:val="en-US" w:eastAsia="zh-CN"/>
        </w:rPr>
        <w:t>促进对外经贸活动</w:t>
      </w:r>
      <w:r>
        <w:rPr>
          <w:rFonts w:hint="eastAsia" w:ascii="仿宋_GB2312" w:hAnsi="仿宋_GB2312" w:cs="仿宋_GB2312"/>
          <w:b/>
          <w:bCs/>
          <w:color w:val="auto"/>
          <w:kern w:val="0"/>
          <w:sz w:val="32"/>
          <w:szCs w:val="32"/>
          <w:lang w:val="en-US" w:eastAsia="zh-CN" w:bidi="ar-SA"/>
        </w:rPr>
        <w:t>。</w:t>
      </w:r>
      <w:r>
        <w:rPr>
          <w:rFonts w:hint="eastAsia" w:ascii="仿宋_GB2312" w:hAnsi="仿宋_GB2312" w:eastAsia="仿宋_GB2312" w:cs="仿宋_GB2312"/>
          <w:color w:val="auto"/>
          <w:sz w:val="32"/>
          <w:szCs w:val="32"/>
        </w:rPr>
        <w:t>大力实施</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走出去</w:t>
      </w:r>
      <w:r>
        <w:rPr>
          <w:rFonts w:hint="eastAsia" w:ascii="仿宋_GB2312" w:hAnsi="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引进来</w:t>
      </w:r>
      <w:r>
        <w:rPr>
          <w:rFonts w:hint="eastAsia" w:ascii="仿宋_GB2312" w:hAnsi="仿宋_GB2312" w:cs="仿宋_GB2312"/>
          <w:color w:val="auto"/>
          <w:sz w:val="32"/>
          <w:szCs w:val="32"/>
          <w:lang w:val="en-US" w:eastAsia="zh-CN"/>
        </w:rPr>
        <w:t>”</w:t>
      </w:r>
      <w:r>
        <w:rPr>
          <w:rFonts w:hint="eastAsia" w:ascii="仿宋_GB2312" w:hAnsi="仿宋_GB2312" w:eastAsia="仿宋_GB2312" w:cs="仿宋_GB2312"/>
          <w:color w:val="auto"/>
          <w:sz w:val="32"/>
          <w:szCs w:val="32"/>
        </w:rPr>
        <w:t>战略，</w:t>
      </w:r>
      <w:r>
        <w:rPr>
          <w:rFonts w:hint="eastAsia" w:ascii="仿宋_GB2312" w:hAnsi="仿宋_GB2312" w:eastAsia="仿宋_GB2312" w:cs="仿宋_GB2312"/>
          <w:color w:val="auto"/>
          <w:kern w:val="2"/>
          <w:sz w:val="32"/>
          <w:szCs w:val="32"/>
          <w:shd w:val="clear" w:color="auto" w:fill="FFFFFF"/>
          <w:lang w:val="en-US" w:eastAsia="zh-CN" w:bidi="ar-SA"/>
        </w:rPr>
        <w:t>鼓励企业</w:t>
      </w:r>
      <w:r>
        <w:rPr>
          <w:rFonts w:hint="eastAsia" w:ascii="仿宋_GB2312" w:hAnsi="仿宋_GB2312" w:eastAsia="仿宋_GB2312" w:cs="仿宋_GB2312"/>
          <w:b w:val="0"/>
          <w:bCs/>
          <w:color w:val="auto"/>
          <w:sz w:val="32"/>
          <w:szCs w:val="32"/>
          <w:lang w:val="en-US" w:eastAsia="zh-CN"/>
        </w:rPr>
        <w:t>境外参展</w:t>
      </w:r>
      <w:r>
        <w:rPr>
          <w:rFonts w:hint="eastAsia" w:ascii="仿宋_GB2312" w:hAnsi="仿宋_GB2312" w:cs="仿宋_GB2312"/>
          <w:b w:val="0"/>
          <w:bCs/>
          <w:color w:val="auto"/>
          <w:sz w:val="32"/>
          <w:szCs w:val="32"/>
          <w:lang w:val="en-US" w:eastAsia="zh-CN"/>
        </w:rPr>
        <w:t>，开展国际交流合作</w:t>
      </w:r>
      <w:r>
        <w:rPr>
          <w:rFonts w:hint="eastAsia" w:ascii="仿宋_GB2312" w:hAnsi="仿宋_GB2312" w:cs="仿宋_GB2312"/>
          <w:color w:val="auto"/>
          <w:sz w:val="32"/>
          <w:szCs w:val="32"/>
          <w:lang w:eastAsia="zh-CN"/>
        </w:rPr>
        <w:t>，推动优势花卉企业和产品走向国际市场；</w:t>
      </w:r>
      <w:r>
        <w:rPr>
          <w:rFonts w:hint="eastAsia" w:ascii="仿宋_GB2312" w:hAnsi="仿宋_GB2312" w:eastAsia="仿宋_GB2312" w:cs="仿宋_GB2312"/>
          <w:color w:val="auto"/>
          <w:sz w:val="32"/>
          <w:szCs w:val="32"/>
        </w:rPr>
        <w:t>引进国际优质</w:t>
      </w:r>
      <w:r>
        <w:rPr>
          <w:rFonts w:hint="eastAsia" w:ascii="仿宋_GB2312" w:hAnsi="仿宋_GB2312" w:cs="仿宋_GB2312"/>
          <w:color w:val="auto"/>
          <w:sz w:val="32"/>
          <w:szCs w:val="32"/>
          <w:lang w:eastAsia="zh-CN"/>
        </w:rPr>
        <w:t>品种</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lang w:eastAsia="zh-CN"/>
        </w:rPr>
        <w:t>领先</w:t>
      </w:r>
      <w:r>
        <w:rPr>
          <w:rFonts w:hint="eastAsia" w:ascii="仿宋_GB2312" w:hAnsi="仿宋_GB2312" w:eastAsia="仿宋_GB2312" w:cs="仿宋_GB2312"/>
          <w:color w:val="auto"/>
          <w:sz w:val="32"/>
          <w:szCs w:val="32"/>
        </w:rPr>
        <w:t>技术</w:t>
      </w:r>
      <w:r>
        <w:rPr>
          <w:rFonts w:hint="eastAsia" w:ascii="仿宋_GB2312" w:hAnsi="仿宋_GB2312" w:cs="仿宋_GB2312"/>
          <w:color w:val="auto"/>
          <w:sz w:val="32"/>
          <w:szCs w:val="32"/>
          <w:lang w:eastAsia="zh-CN"/>
        </w:rPr>
        <w:t>、优秀人才等要素进入国内市场，充分吸收先进</w:t>
      </w:r>
      <w:r>
        <w:rPr>
          <w:rFonts w:hint="eastAsia" w:ascii="仿宋_GB2312" w:hAnsi="仿宋_GB2312" w:eastAsia="仿宋_GB2312" w:cs="仿宋_GB2312"/>
          <w:color w:val="auto"/>
          <w:sz w:val="32"/>
          <w:szCs w:val="32"/>
        </w:rPr>
        <w:t>经</w:t>
      </w:r>
      <w:r>
        <w:rPr>
          <w:rFonts w:hint="eastAsia" w:ascii="仿宋_GB2312" w:hAnsi="仿宋_GB2312" w:eastAsia="仿宋_GB2312" w:cs="仿宋_GB2312"/>
          <w:bCs/>
          <w:color w:val="auto"/>
          <w:sz w:val="32"/>
          <w:szCs w:val="32"/>
        </w:rPr>
        <w:t>营模式</w:t>
      </w:r>
      <w:r>
        <w:rPr>
          <w:rFonts w:hint="eastAsia" w:ascii="仿宋_GB2312" w:hAnsi="仿宋_GB2312" w:cs="仿宋_GB2312"/>
          <w:bCs/>
          <w:color w:val="auto"/>
          <w:sz w:val="32"/>
          <w:szCs w:val="32"/>
          <w:lang w:eastAsia="zh-CN"/>
        </w:rPr>
        <w:t>和管理经验，带动国内花卉品种创新、质量提升和产业升级。</w:t>
      </w:r>
      <w:r>
        <w:rPr>
          <w:rFonts w:hint="eastAsia" w:ascii="仿宋_GB2312" w:hAnsi="仿宋_GB2312" w:eastAsia="仿宋_GB2312" w:cs="仿宋_GB2312"/>
          <w:bCs/>
          <w:color w:val="auto"/>
          <w:sz w:val="32"/>
          <w:szCs w:val="32"/>
          <w:lang w:val="en-US" w:eastAsia="zh-CN"/>
        </w:rPr>
        <w:t>培育和打造花卉进出口基地。优化口岸花卉查验流程，提升贸易便利化水平，促进花卉进出口贸易。</w:t>
      </w:r>
      <w:r>
        <w:rPr>
          <w:rFonts w:hint="eastAsia" w:ascii="仿宋_GB2312" w:hAnsi="仿宋_GB2312" w:eastAsia="仿宋_GB2312" w:cs="仿宋_GB2312"/>
          <w:b w:val="0"/>
          <w:bCs/>
          <w:color w:val="auto"/>
          <w:sz w:val="32"/>
          <w:szCs w:val="32"/>
          <w:lang w:val="en-US" w:eastAsia="zh-CN"/>
        </w:rPr>
        <w:t>引导企业</w:t>
      </w:r>
      <w:r>
        <w:rPr>
          <w:rFonts w:hint="eastAsia" w:ascii="仿宋_GB2312" w:hAnsi="仿宋_GB2312" w:cs="仿宋_GB2312"/>
          <w:b w:val="0"/>
          <w:bCs/>
          <w:color w:val="auto"/>
          <w:sz w:val="32"/>
          <w:szCs w:val="32"/>
          <w:lang w:val="en-US" w:eastAsia="zh-CN"/>
        </w:rPr>
        <w:t>充分利用</w:t>
      </w:r>
      <w:r>
        <w:rPr>
          <w:rFonts w:hint="eastAsia" w:ascii="仿宋_GB2312" w:hAnsi="仿宋_GB2312" w:eastAsia="仿宋_GB2312" w:cs="仿宋_GB2312"/>
          <w:b w:val="0"/>
          <w:bCs/>
          <w:color w:val="auto"/>
          <w:sz w:val="32"/>
          <w:szCs w:val="32"/>
          <w:lang w:val="en-US" w:eastAsia="zh-CN"/>
        </w:rPr>
        <w:t>政策，</w:t>
      </w:r>
      <w:r>
        <w:rPr>
          <w:rFonts w:hint="eastAsia" w:ascii="仿宋_GB2312" w:hAnsi="仿宋_GB2312" w:cs="仿宋_GB2312"/>
          <w:b w:val="0"/>
          <w:bCs/>
          <w:color w:val="auto"/>
          <w:sz w:val="32"/>
          <w:szCs w:val="32"/>
          <w:lang w:val="en-US" w:eastAsia="zh-CN"/>
        </w:rPr>
        <w:t>拓宽市场，</w:t>
      </w:r>
      <w:r>
        <w:rPr>
          <w:rFonts w:hint="eastAsia" w:ascii="仿宋_GB2312" w:hAnsi="仿宋_GB2312" w:eastAsia="仿宋_GB2312" w:cs="仿宋_GB2312"/>
          <w:color w:val="auto"/>
          <w:sz w:val="32"/>
          <w:szCs w:val="32"/>
        </w:rPr>
        <w:t>提升广州花卉进出口交易活力和交易规模。</w:t>
      </w:r>
      <w:r>
        <w:rPr>
          <w:rFonts w:hint="eastAsia" w:ascii="黑体" w:hAnsi="黑体" w:eastAsia="黑体" w:cs="黑体"/>
          <w:b w:val="0"/>
          <w:bCs w:val="0"/>
          <w:color w:val="auto"/>
          <w:sz w:val="32"/>
          <w:szCs w:val="32"/>
        </w:rPr>
        <w:t>（牵头单位：市</w:t>
      </w:r>
      <w:r>
        <w:rPr>
          <w:rFonts w:hint="eastAsia" w:ascii="黑体" w:hAnsi="黑体" w:eastAsia="黑体" w:cs="黑体"/>
          <w:b w:val="0"/>
          <w:bCs w:val="0"/>
          <w:color w:val="auto"/>
          <w:sz w:val="32"/>
          <w:szCs w:val="32"/>
          <w:lang w:eastAsia="zh-CN"/>
        </w:rPr>
        <w:t>商务</w:t>
      </w:r>
      <w:r>
        <w:rPr>
          <w:rFonts w:hint="eastAsia" w:ascii="黑体" w:hAnsi="黑体" w:eastAsia="黑体" w:cs="黑体"/>
          <w:b w:val="0"/>
          <w:bCs w:val="0"/>
          <w:color w:val="auto"/>
          <w:sz w:val="32"/>
          <w:szCs w:val="32"/>
        </w:rPr>
        <w:t>局，配合单位：</w:t>
      </w:r>
      <w:r>
        <w:rPr>
          <w:rFonts w:hint="eastAsia" w:ascii="黑体" w:hAnsi="黑体" w:eastAsia="黑体" w:cs="黑体"/>
          <w:b w:val="0"/>
          <w:bCs w:val="0"/>
          <w:color w:val="auto"/>
          <w:sz w:val="32"/>
          <w:szCs w:val="32"/>
          <w:lang w:eastAsia="zh-CN"/>
        </w:rPr>
        <w:t>市市场监管局、广州海关、黄埔海关、广州市税务局、市农业农村局、</w:t>
      </w:r>
      <w:r>
        <w:rPr>
          <w:rFonts w:hint="eastAsia" w:ascii="黑体" w:hAnsi="黑体" w:eastAsia="黑体" w:cs="黑体"/>
          <w:b w:val="0"/>
          <w:bCs w:val="0"/>
          <w:color w:val="auto"/>
          <w:sz w:val="32"/>
          <w:szCs w:val="32"/>
        </w:rPr>
        <w:t>市</w:t>
      </w:r>
      <w:r>
        <w:rPr>
          <w:rFonts w:hint="eastAsia" w:ascii="黑体" w:hAnsi="黑体" w:eastAsia="黑体" w:cs="黑体"/>
          <w:b w:val="0"/>
          <w:bCs w:val="0"/>
          <w:color w:val="auto"/>
          <w:sz w:val="32"/>
          <w:szCs w:val="32"/>
          <w:lang w:eastAsia="zh-CN"/>
        </w:rPr>
        <w:t>规划和自然资源局、各有关</w:t>
      </w:r>
      <w:r>
        <w:rPr>
          <w:rFonts w:hint="eastAsia" w:ascii="黑体" w:hAnsi="黑体" w:eastAsia="黑体" w:cs="黑体"/>
          <w:b w:val="0"/>
          <w:bCs w:val="0"/>
          <w:color w:val="auto"/>
          <w:sz w:val="32"/>
          <w:szCs w:val="32"/>
        </w:rPr>
        <w:t>区人民政府）</w:t>
      </w:r>
    </w:p>
    <w:p>
      <w:pPr>
        <w:pStyle w:val="6"/>
        <w:keepNext w:val="0"/>
        <w:keepLines w:val="0"/>
        <w:pageBreakBefore w:val="0"/>
        <w:widowControl w:val="0"/>
        <w:numPr>
          <w:ilvl w:val="0"/>
          <w:numId w:val="2"/>
        </w:numPr>
        <w:kinsoku/>
        <w:wordWrap/>
        <w:overflowPunct/>
        <w:topLinePunct w:val="0"/>
        <w:autoSpaceDE/>
        <w:autoSpaceDN/>
        <w:bidi w:val="0"/>
        <w:adjustRightInd w:val="0"/>
        <w:snapToGrid w:val="0"/>
        <w:spacing w:before="0" w:after="0" w:line="336" w:lineRule="auto"/>
        <w:ind w:left="0" w:leftChars="0" w:firstLine="640" w:firstLineChars="200"/>
        <w:jc w:val="both"/>
        <w:textAlignment w:val="auto"/>
        <w:rPr>
          <w:rFonts w:hint="eastAsia" w:ascii="楷体_GB2312" w:hAnsi="楷体_GB2312" w:eastAsia="楷体_GB2312" w:cs="楷体_GB2312"/>
          <w:b w:val="0"/>
          <w:bCs w:val="0"/>
          <w:color w:val="auto"/>
          <w:szCs w:val="32"/>
          <w:lang w:eastAsia="zh-CN"/>
        </w:rPr>
      </w:pPr>
      <w:r>
        <w:rPr>
          <w:rFonts w:hint="eastAsia" w:ascii="楷体_GB2312" w:hAnsi="楷体_GB2312" w:eastAsia="楷体_GB2312" w:cs="楷体_GB2312"/>
          <w:b w:val="0"/>
          <w:bCs w:val="0"/>
          <w:color w:val="auto"/>
          <w:kern w:val="0"/>
          <w:sz w:val="32"/>
          <w:szCs w:val="32"/>
          <w:lang w:val="en-US" w:eastAsia="zh-CN" w:bidi="ar-SA"/>
        </w:rPr>
        <w:t>实施花卉服务“新水平”提升行动</w:t>
      </w:r>
    </w:p>
    <w:p>
      <w:pPr>
        <w:pStyle w:val="6"/>
        <w:keepNext w:val="0"/>
        <w:keepLines w:val="0"/>
        <w:pageBreakBefore w:val="0"/>
        <w:numPr>
          <w:ilvl w:val="0"/>
          <w:numId w:val="0"/>
        </w:numPr>
        <w:kinsoku/>
        <w:wordWrap/>
        <w:overflowPunct/>
        <w:topLinePunct w:val="0"/>
        <w:autoSpaceDE/>
        <w:autoSpaceDN/>
        <w:bidi w:val="0"/>
        <w:adjustRightInd w:val="0"/>
        <w:snapToGrid w:val="0"/>
        <w:spacing w:before="0" w:after="0" w:line="336" w:lineRule="auto"/>
        <w:ind w:left="0" w:leftChars="0" w:firstLine="643" w:firstLineChars="200"/>
        <w:textAlignment w:val="auto"/>
        <w:rPr>
          <w:rFonts w:hint="eastAsia" w:ascii="黑体" w:hAnsi="黑体" w:eastAsia="黑体" w:cs="黑体"/>
          <w:b w:val="0"/>
          <w:bCs w:val="0"/>
          <w:color w:val="auto"/>
          <w:kern w:val="0"/>
          <w:sz w:val="32"/>
          <w:szCs w:val="32"/>
          <w:lang w:val="en-US" w:eastAsia="zh-CN" w:bidi="ar-SA"/>
        </w:rPr>
      </w:pPr>
      <w:r>
        <w:rPr>
          <w:rFonts w:hint="eastAsia" w:ascii="Times New Roman" w:hAnsi="Times New Roman" w:cs="仿宋_GB2312"/>
          <w:b/>
          <w:bCs/>
          <w:color w:val="auto"/>
          <w:kern w:val="0"/>
          <w:sz w:val="32"/>
          <w:szCs w:val="32"/>
          <w:lang w:val="en-US" w:eastAsia="zh-CN" w:bidi="ar-SA"/>
        </w:rPr>
        <w:t>14</w:t>
      </w:r>
      <w:r>
        <w:rPr>
          <w:rFonts w:hint="eastAsia" w:ascii="仿宋_GB2312" w:hAnsi="仿宋_GB2312" w:cs="仿宋_GB2312"/>
          <w:b/>
          <w:bCs/>
          <w:color w:val="auto"/>
          <w:kern w:val="0"/>
          <w:sz w:val="32"/>
          <w:szCs w:val="32"/>
          <w:lang w:val="en-US" w:eastAsia="zh-CN" w:bidi="ar-SA"/>
        </w:rPr>
        <w:t>.强化产业用地保障。</w:t>
      </w:r>
      <w:r>
        <w:rPr>
          <w:rFonts w:hint="eastAsia" w:ascii="仿宋_GB2312" w:hAnsi="仿宋_GB2312" w:cs="仿宋_GB2312"/>
          <w:color w:val="auto"/>
          <w:kern w:val="2"/>
          <w:sz w:val="32"/>
          <w:szCs w:val="32"/>
          <w:lang w:val="en-US" w:eastAsia="zh-CN" w:bidi="ar-SA"/>
        </w:rPr>
        <w:t>制定</w:t>
      </w:r>
      <w:r>
        <w:rPr>
          <w:rFonts w:hint="eastAsia" w:ascii="仿宋_GB2312" w:hAnsi="仿宋_GB2312" w:eastAsia="仿宋_GB2312" w:cs="仿宋_GB2312"/>
          <w:color w:val="auto"/>
          <w:kern w:val="2"/>
          <w:sz w:val="32"/>
          <w:szCs w:val="32"/>
          <w:lang w:val="en-US" w:eastAsia="zh-CN" w:bidi="ar-SA"/>
        </w:rPr>
        <w:t>花卉产业用地指南，加强</w:t>
      </w:r>
      <w:r>
        <w:rPr>
          <w:rFonts w:hint="eastAsia" w:ascii="仿宋_GB2312" w:hAnsi="仿宋_GB2312" w:cs="仿宋_GB2312"/>
          <w:color w:val="auto"/>
          <w:kern w:val="2"/>
          <w:sz w:val="32"/>
          <w:szCs w:val="32"/>
          <w:lang w:val="en-US" w:eastAsia="zh-CN" w:bidi="ar-SA"/>
        </w:rPr>
        <w:t>花卉产业</w:t>
      </w:r>
      <w:r>
        <w:rPr>
          <w:rFonts w:hint="eastAsia" w:ascii="仿宋_GB2312" w:hAnsi="仿宋_GB2312" w:eastAsia="仿宋_GB2312" w:cs="仿宋_GB2312"/>
          <w:color w:val="auto"/>
          <w:kern w:val="2"/>
          <w:sz w:val="32"/>
          <w:szCs w:val="32"/>
          <w:lang w:val="en-US" w:eastAsia="zh-CN" w:bidi="ar-SA"/>
        </w:rPr>
        <w:t>用地</w:t>
      </w:r>
      <w:r>
        <w:rPr>
          <w:rFonts w:hint="eastAsia" w:ascii="仿宋_GB2312" w:hAnsi="仿宋_GB2312" w:cs="仿宋_GB2312"/>
          <w:color w:val="auto"/>
          <w:kern w:val="2"/>
          <w:sz w:val="32"/>
          <w:szCs w:val="32"/>
          <w:lang w:val="en-US" w:eastAsia="zh-CN" w:bidi="ar-SA"/>
        </w:rPr>
        <w:t>支持。</w:t>
      </w:r>
      <w:r>
        <w:rPr>
          <w:rFonts w:hint="eastAsia" w:ascii="仿宋_GB2312" w:hAnsi="仿宋_GB2312" w:eastAsia="仿宋_GB2312" w:cs="仿宋_GB2312"/>
          <w:color w:val="auto"/>
          <w:kern w:val="2"/>
          <w:sz w:val="32"/>
          <w:szCs w:val="32"/>
          <w:lang w:val="en-US" w:eastAsia="zh-CN"/>
        </w:rPr>
        <w:t>抓住全域土地综合整治扩面提质契机，积极谋划储备一批</w:t>
      </w:r>
      <w:r>
        <w:rPr>
          <w:rFonts w:hint="eastAsia" w:ascii="仿宋_GB2312" w:hAnsi="仿宋_GB2312" w:cs="仿宋_GB2312"/>
          <w:color w:val="auto"/>
          <w:kern w:val="2"/>
          <w:sz w:val="32"/>
          <w:szCs w:val="32"/>
          <w:lang w:val="en-US" w:eastAsia="zh-CN" w:bidi="ar-SA"/>
        </w:rPr>
        <w:t>花卉科研用地、生产设施用地，</w:t>
      </w:r>
      <w:r>
        <w:rPr>
          <w:rFonts w:hint="eastAsia" w:ascii="仿宋_GB2312" w:hAnsi="仿宋_GB2312" w:eastAsia="仿宋_GB2312" w:cs="仿宋_GB2312"/>
          <w:color w:val="auto"/>
          <w:szCs w:val="32"/>
          <w:lang w:eastAsia="zh-CN"/>
        </w:rPr>
        <w:t>重点</w:t>
      </w:r>
      <w:r>
        <w:rPr>
          <w:rFonts w:hint="eastAsia" w:ascii="仿宋_GB2312" w:hAnsi="仿宋_GB2312" w:cs="仿宋_GB2312"/>
          <w:color w:val="auto"/>
          <w:szCs w:val="32"/>
          <w:lang w:eastAsia="zh-CN"/>
        </w:rPr>
        <w:t>保障</w:t>
      </w:r>
      <w:r>
        <w:rPr>
          <w:rFonts w:hint="eastAsia" w:ascii="仿宋_GB2312" w:hAnsi="仿宋_GB2312" w:eastAsia="仿宋_GB2312" w:cs="仿宋_GB2312"/>
          <w:color w:val="auto"/>
          <w:szCs w:val="32"/>
          <w:lang w:eastAsia="zh-CN"/>
        </w:rPr>
        <w:t>花卉企业的新建、扩建项目用地</w:t>
      </w:r>
      <w:r>
        <w:rPr>
          <w:rFonts w:hint="eastAsia" w:ascii="仿宋_GB2312" w:hAnsi="仿宋_GB2312" w:cs="仿宋_GB2312"/>
          <w:color w:val="auto"/>
          <w:szCs w:val="32"/>
          <w:lang w:eastAsia="zh-CN"/>
        </w:rPr>
        <w:t>需要，帮助解决花卉经营主体遇到的用地问题，重点项目提供“一对一”服务。</w:t>
      </w:r>
      <w:r>
        <w:rPr>
          <w:rFonts w:hint="eastAsia" w:ascii="仿宋_GB2312" w:hAnsi="仿宋_GB2312" w:eastAsia="仿宋_GB2312" w:cs="仿宋_GB2312"/>
          <w:color w:val="auto"/>
          <w:sz w:val="32"/>
          <w:szCs w:val="32"/>
        </w:rPr>
        <w:t>未纳入政府储备用地计划的，按“只转不征”开展集体土地农用地转建设用地报批手续。</w:t>
      </w:r>
      <w:r>
        <w:rPr>
          <w:rFonts w:hint="eastAsia" w:ascii="仿宋_GB2312" w:hAnsi="仿宋_GB2312" w:cs="仿宋_GB2312"/>
          <w:color w:val="auto"/>
          <w:szCs w:val="32"/>
          <w:lang w:eastAsia="zh-CN"/>
        </w:rPr>
        <w:t>将花卉产业项目用地纳入年度土地利用计划乡村振兴专项保障清单，优先保障新增建设用地指标。生产设施、冷链物流、花卉分拣等设施用地符合设施农业用地要求的，及时办理设施农业用地手续</w:t>
      </w:r>
      <w:r>
        <w:rPr>
          <w:rFonts w:hint="eastAsia" w:ascii="仿宋_GB2312" w:hAnsi="仿宋_GB2312" w:cs="仿宋_GB2312"/>
          <w:color w:val="auto"/>
          <w:szCs w:val="32"/>
          <w:lang w:val="en-US" w:eastAsia="zh-CN"/>
        </w:rPr>
        <w:t>。</w:t>
      </w:r>
      <w:r>
        <w:rPr>
          <w:rFonts w:hint="eastAsia" w:ascii="黑体" w:hAnsi="黑体" w:eastAsia="黑体" w:cs="黑体"/>
          <w:b w:val="0"/>
          <w:bCs w:val="0"/>
          <w:color w:val="auto"/>
          <w:sz w:val="32"/>
          <w:szCs w:val="32"/>
        </w:rPr>
        <w:t>（牵头单位：市</w:t>
      </w:r>
      <w:r>
        <w:rPr>
          <w:rFonts w:hint="eastAsia" w:ascii="黑体" w:hAnsi="黑体" w:eastAsia="黑体" w:cs="黑体"/>
          <w:b w:val="0"/>
          <w:bCs w:val="0"/>
          <w:color w:val="auto"/>
          <w:sz w:val="32"/>
          <w:szCs w:val="32"/>
          <w:lang w:eastAsia="zh-CN"/>
        </w:rPr>
        <w:t>规划和自然资源局、各有关</w:t>
      </w:r>
      <w:r>
        <w:rPr>
          <w:rFonts w:hint="eastAsia" w:ascii="黑体" w:hAnsi="黑体" w:eastAsia="黑体" w:cs="黑体"/>
          <w:b w:val="0"/>
          <w:bCs w:val="0"/>
          <w:color w:val="auto"/>
          <w:sz w:val="32"/>
          <w:szCs w:val="32"/>
        </w:rPr>
        <w:t>区人民政府</w:t>
      </w:r>
      <w:r>
        <w:rPr>
          <w:rFonts w:hint="eastAsia" w:ascii="黑体" w:hAnsi="黑体" w:eastAsia="黑体" w:cs="黑体"/>
          <w:b w:val="0"/>
          <w:bCs w:val="0"/>
          <w:color w:val="auto"/>
          <w:sz w:val="32"/>
          <w:szCs w:val="32"/>
          <w:lang w:eastAsia="zh-CN"/>
        </w:rPr>
        <w:t>，</w:t>
      </w:r>
      <w:r>
        <w:rPr>
          <w:rFonts w:hint="eastAsia" w:ascii="黑体" w:hAnsi="黑体" w:eastAsia="黑体" w:cs="黑体"/>
          <w:b w:val="0"/>
          <w:bCs w:val="0"/>
          <w:color w:val="auto"/>
          <w:sz w:val="32"/>
          <w:szCs w:val="32"/>
        </w:rPr>
        <w:t>配合单位：</w:t>
      </w:r>
      <w:r>
        <w:rPr>
          <w:rFonts w:hint="eastAsia" w:ascii="黑体" w:hAnsi="黑体" w:eastAsia="黑体" w:cs="黑体"/>
          <w:b w:val="0"/>
          <w:bCs w:val="0"/>
          <w:color w:val="auto"/>
          <w:sz w:val="32"/>
          <w:szCs w:val="32"/>
          <w:lang w:eastAsia="zh-CN"/>
        </w:rPr>
        <w:t>市农业农村局、</w:t>
      </w:r>
      <w:r>
        <w:rPr>
          <w:rFonts w:hint="eastAsia" w:ascii="黑体" w:hAnsi="黑体" w:eastAsia="黑体" w:cs="黑体"/>
          <w:b w:val="0"/>
          <w:bCs w:val="0"/>
          <w:color w:val="auto"/>
          <w:kern w:val="2"/>
          <w:sz w:val="32"/>
          <w:szCs w:val="32"/>
          <w:lang w:val="en-US" w:eastAsia="zh-CN" w:bidi="ar-SA"/>
        </w:rPr>
        <w:t>市林业园林局</w:t>
      </w:r>
      <w:r>
        <w:rPr>
          <w:rFonts w:hint="eastAsia" w:ascii="黑体" w:hAnsi="黑体" w:eastAsia="黑体" w:cs="黑体"/>
          <w:b w:val="0"/>
          <w:bCs w:val="0"/>
          <w:color w:val="auto"/>
          <w:sz w:val="32"/>
          <w:szCs w:val="32"/>
        </w:rPr>
        <w:t>）</w:t>
      </w:r>
    </w:p>
    <w:p>
      <w:pPr>
        <w:pStyle w:val="2"/>
        <w:keepNext w:val="0"/>
        <w:keepLines w:val="0"/>
        <w:pageBreakBefore w:val="0"/>
        <w:numPr>
          <w:ilvl w:val="0"/>
          <w:numId w:val="0"/>
        </w:numPr>
        <w:kinsoku/>
        <w:wordWrap/>
        <w:overflowPunct/>
        <w:topLinePunct w:val="0"/>
        <w:autoSpaceDE/>
        <w:autoSpaceDN/>
        <w:bidi w:val="0"/>
        <w:adjustRightInd w:val="0"/>
        <w:snapToGrid w:val="0"/>
        <w:spacing w:before="0" w:line="336" w:lineRule="auto"/>
        <w:ind w:firstLine="643" w:firstLineChars="200"/>
        <w:textAlignment w:val="auto"/>
        <w:rPr>
          <w:rFonts w:hint="eastAsia" w:ascii="黑体" w:hAnsi="黑体" w:eastAsia="黑体" w:cs="黑体"/>
          <w:b w:val="0"/>
          <w:bCs w:val="0"/>
          <w:color w:val="auto"/>
          <w:kern w:val="0"/>
          <w:sz w:val="32"/>
          <w:szCs w:val="32"/>
          <w:lang w:val="en-US" w:eastAsia="zh-CN" w:bidi="ar-SA"/>
        </w:rPr>
      </w:pPr>
      <w:r>
        <w:rPr>
          <w:rFonts w:hint="eastAsia" w:ascii="Times New Roman" w:hAnsi="Times New Roman" w:cs="仿宋_GB2312"/>
          <w:b/>
          <w:bCs/>
          <w:color w:val="auto"/>
          <w:kern w:val="0"/>
          <w:sz w:val="32"/>
          <w:szCs w:val="32"/>
          <w:lang w:val="en-US" w:eastAsia="zh-CN" w:bidi="ar-SA"/>
        </w:rPr>
        <w:t>15</w:t>
      </w:r>
      <w:r>
        <w:rPr>
          <w:rFonts w:hint="eastAsia" w:ascii="仿宋_GB2312" w:hAnsi="仿宋_GB2312" w:cs="仿宋_GB2312"/>
          <w:b/>
          <w:bCs/>
          <w:color w:val="auto"/>
          <w:kern w:val="0"/>
          <w:sz w:val="32"/>
          <w:szCs w:val="32"/>
          <w:lang w:val="en-US" w:eastAsia="zh-CN" w:bidi="ar-SA"/>
        </w:rPr>
        <w:t>.</w:t>
      </w:r>
      <w:r>
        <w:rPr>
          <w:rFonts w:hint="eastAsia" w:ascii="仿宋_GB2312" w:hAnsi="仿宋_GB2312" w:eastAsia="仿宋_GB2312" w:cs="仿宋_GB2312"/>
          <w:b/>
          <w:bCs/>
          <w:color w:val="auto"/>
          <w:sz w:val="32"/>
          <w:szCs w:val="32"/>
        </w:rPr>
        <w:t>加快产业数字赋能。</w:t>
      </w:r>
      <w:r>
        <w:rPr>
          <w:rFonts w:hint="eastAsia" w:ascii="仿宋_GB2312" w:hAnsi="仿宋_GB2312" w:cs="仿宋_GB2312"/>
          <w:b w:val="0"/>
          <w:bCs w:val="0"/>
          <w:color w:val="auto"/>
          <w:szCs w:val="32"/>
          <w:lang w:val="en-US" w:eastAsia="zh-CN"/>
        </w:rPr>
        <w:t>大力发展数字花卉与智慧花卉，发挥海量数据和丰富应用场景优势，促进数字技术与花卉实体经济深度融合。打通产业链企业数据通道，促进供需调配和精准对接，推动上下游、产供销协同联动。鼓励应用移动互联网、物联网、大数据、人工智能等数字化新技术，推动花卉生产研发、贸易流通、消费服务全链条高质高效发展。发挥花卉行业协会和企业市场主体作用，鼓励搭建花卉价格指数平台，推动花卉产业和市场行情统计分析，形成广州花卉价格风向标、晴雨表。</w:t>
      </w:r>
      <w:r>
        <w:rPr>
          <w:rFonts w:hint="eastAsia" w:ascii="黑体" w:hAnsi="黑体" w:eastAsia="黑体" w:cs="黑体"/>
          <w:b w:val="0"/>
          <w:bCs w:val="0"/>
          <w:color w:val="auto"/>
          <w:sz w:val="32"/>
          <w:szCs w:val="32"/>
        </w:rPr>
        <w:t>（牵头单位：市</w:t>
      </w:r>
      <w:r>
        <w:rPr>
          <w:rFonts w:hint="eastAsia" w:ascii="黑体" w:hAnsi="黑体" w:eastAsia="黑体" w:cs="黑体"/>
          <w:b w:val="0"/>
          <w:bCs w:val="0"/>
          <w:color w:val="auto"/>
          <w:sz w:val="32"/>
          <w:szCs w:val="32"/>
          <w:lang w:eastAsia="zh-CN"/>
        </w:rPr>
        <w:t>工业和信息化局，</w:t>
      </w:r>
      <w:r>
        <w:rPr>
          <w:rFonts w:hint="eastAsia" w:ascii="黑体" w:hAnsi="黑体" w:eastAsia="黑体" w:cs="黑体"/>
          <w:b w:val="0"/>
          <w:bCs w:val="0"/>
          <w:color w:val="auto"/>
          <w:sz w:val="32"/>
          <w:szCs w:val="32"/>
        </w:rPr>
        <w:t>配合单位：市</w:t>
      </w:r>
      <w:r>
        <w:rPr>
          <w:rFonts w:hint="eastAsia" w:ascii="黑体" w:hAnsi="黑体" w:eastAsia="黑体" w:cs="黑体"/>
          <w:b w:val="0"/>
          <w:bCs w:val="0"/>
          <w:color w:val="auto"/>
          <w:sz w:val="32"/>
          <w:szCs w:val="32"/>
          <w:lang w:eastAsia="zh-CN"/>
        </w:rPr>
        <w:t>政务服务和数据管理局、市农业农村</w:t>
      </w:r>
      <w:r>
        <w:rPr>
          <w:rFonts w:hint="eastAsia" w:ascii="黑体" w:hAnsi="黑体" w:eastAsia="黑体" w:cs="黑体"/>
          <w:b w:val="0"/>
          <w:bCs w:val="0"/>
          <w:color w:val="auto"/>
          <w:kern w:val="2"/>
          <w:sz w:val="32"/>
          <w:szCs w:val="32"/>
          <w:lang w:val="en-US" w:eastAsia="zh-CN" w:bidi="ar-SA"/>
        </w:rPr>
        <w:t>局、各有</w:t>
      </w:r>
      <w:r>
        <w:rPr>
          <w:rFonts w:hint="eastAsia" w:ascii="黑体" w:hAnsi="黑体" w:eastAsia="黑体" w:cs="黑体"/>
          <w:b w:val="0"/>
          <w:bCs w:val="0"/>
          <w:color w:val="auto"/>
          <w:sz w:val="32"/>
          <w:szCs w:val="32"/>
          <w:lang w:eastAsia="zh-CN"/>
        </w:rPr>
        <w:t>关</w:t>
      </w:r>
      <w:r>
        <w:rPr>
          <w:rFonts w:hint="eastAsia" w:ascii="黑体" w:hAnsi="黑体" w:eastAsia="黑体" w:cs="黑体"/>
          <w:b w:val="0"/>
          <w:bCs w:val="0"/>
          <w:color w:val="auto"/>
          <w:sz w:val="32"/>
          <w:szCs w:val="32"/>
        </w:rPr>
        <w:t>区人民政府）</w:t>
      </w:r>
    </w:p>
    <w:p>
      <w:pPr>
        <w:keepNext w:val="0"/>
        <w:keepLines w:val="0"/>
        <w:pageBreakBefore w:val="0"/>
        <w:kinsoku/>
        <w:wordWrap/>
        <w:overflowPunct/>
        <w:topLinePunct w:val="0"/>
        <w:autoSpaceDE/>
        <w:autoSpaceDN/>
        <w:bidi w:val="0"/>
        <w:adjustRightInd w:val="0"/>
        <w:snapToGrid w:val="0"/>
        <w:spacing w:before="0" w:line="336" w:lineRule="auto"/>
        <w:ind w:firstLine="643" w:firstLineChars="200"/>
        <w:textAlignment w:val="auto"/>
        <w:rPr>
          <w:rFonts w:hint="eastAsia" w:ascii="黑体" w:hAnsi="黑体" w:eastAsia="黑体" w:cs="黑体"/>
          <w:b w:val="0"/>
          <w:bCs w:val="0"/>
          <w:color w:val="auto"/>
          <w:sz w:val="32"/>
          <w:szCs w:val="32"/>
          <w:lang w:eastAsia="zh-CN"/>
        </w:rPr>
      </w:pPr>
      <w:r>
        <w:rPr>
          <w:rFonts w:hint="eastAsia" w:ascii="Times New Roman" w:hAnsi="Times New Roman" w:eastAsia="仿宋_GB2312" w:cs="仿宋_GB2312"/>
          <w:b/>
          <w:bCs/>
          <w:color w:val="auto"/>
          <w:kern w:val="0"/>
          <w:sz w:val="32"/>
          <w:szCs w:val="32"/>
          <w:lang w:val="en-US" w:eastAsia="zh-CN" w:bidi="ar-SA"/>
        </w:rPr>
        <w:t>16</w:t>
      </w:r>
      <w:r>
        <w:rPr>
          <w:rFonts w:hint="eastAsia" w:ascii="仿宋_GB2312" w:hAnsi="仿宋_GB2312" w:eastAsia="仿宋_GB2312" w:cs="仿宋_GB2312"/>
          <w:b/>
          <w:bCs/>
          <w:color w:val="auto"/>
          <w:kern w:val="0"/>
          <w:sz w:val="32"/>
          <w:szCs w:val="32"/>
          <w:lang w:val="en-US" w:eastAsia="zh-CN" w:bidi="ar-SA"/>
        </w:rPr>
        <w:t>.强化金融保险支持。</w:t>
      </w:r>
      <w:r>
        <w:rPr>
          <w:rFonts w:hint="eastAsia" w:ascii="仿宋_GB2312" w:hAnsi="仿宋_GB2312" w:eastAsia="仿宋_GB2312" w:cs="仿宋_GB2312"/>
          <w:color w:val="auto"/>
          <w:sz w:val="32"/>
          <w:szCs w:val="32"/>
        </w:rPr>
        <w:t>鼓励金融机构开发适合花卉企业的信贷产品，</w:t>
      </w:r>
      <w:r>
        <w:rPr>
          <w:rFonts w:hint="eastAsia" w:ascii="仿宋_GB2312" w:hAnsi="仿宋_GB2312" w:eastAsia="仿宋_GB2312" w:cs="仿宋_GB2312"/>
          <w:color w:val="auto"/>
          <w:kern w:val="0"/>
          <w:sz w:val="32"/>
          <w:szCs w:val="32"/>
          <w:lang w:val="en-US" w:eastAsia="zh-CN"/>
        </w:rPr>
        <w:t>积极发挥广州市普惠贷款风险补偿机制作用</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sz w:val="32"/>
          <w:szCs w:val="32"/>
        </w:rPr>
        <w:t>引导合作银行加大对符合条件的花卉龙头企业、</w:t>
      </w:r>
      <w:r>
        <w:rPr>
          <w:rFonts w:hint="eastAsia" w:ascii="仿宋_GB2312" w:hAnsi="仿宋_GB2312" w:eastAsia="仿宋_GB2312" w:cs="仿宋_GB2312"/>
          <w:color w:val="auto"/>
          <w:sz w:val="32"/>
          <w:szCs w:val="32"/>
          <w:lang w:eastAsia="zh-CN"/>
        </w:rPr>
        <w:t>中</w:t>
      </w:r>
      <w:r>
        <w:rPr>
          <w:rFonts w:hint="eastAsia" w:ascii="仿宋_GB2312" w:hAnsi="仿宋_GB2312" w:eastAsia="仿宋_GB2312" w:cs="仿宋_GB2312"/>
          <w:color w:val="auto"/>
          <w:sz w:val="32"/>
          <w:szCs w:val="32"/>
        </w:rPr>
        <w:t>小微企业以及花农的信贷支持力度。支持符合条件的花卉龙头企业通过股权融资、上市、发行债券等方式从资本市场拓宽融资渠道。</w:t>
      </w:r>
      <w:r>
        <w:rPr>
          <w:rFonts w:hint="eastAsia" w:ascii="仿宋_GB2312" w:hAnsi="仿宋_GB2312" w:eastAsia="仿宋_GB2312" w:cs="仿宋_GB2312"/>
          <w:color w:val="auto"/>
          <w:sz w:val="32"/>
          <w:szCs w:val="32"/>
          <w:highlight w:val="none"/>
        </w:rPr>
        <w:t>推广花卉</w:t>
      </w:r>
      <w:r>
        <w:rPr>
          <w:rFonts w:hint="eastAsia" w:ascii="仿宋_GB2312" w:hAnsi="仿宋_GB2312" w:eastAsia="仿宋_GB2312" w:cs="仿宋_GB2312"/>
          <w:color w:val="auto"/>
          <w:sz w:val="32"/>
          <w:szCs w:val="32"/>
          <w:highlight w:val="none"/>
          <w:lang w:eastAsia="zh-CN"/>
        </w:rPr>
        <w:t>苗木、种植</w:t>
      </w:r>
      <w:r>
        <w:rPr>
          <w:rFonts w:hint="eastAsia" w:ascii="仿宋_GB2312" w:hAnsi="仿宋_GB2312" w:eastAsia="仿宋_GB2312" w:cs="仿宋_GB2312"/>
          <w:color w:val="auto"/>
          <w:sz w:val="32"/>
          <w:szCs w:val="32"/>
          <w:highlight w:val="none"/>
        </w:rPr>
        <w:t>大棚政策性保险，</w:t>
      </w:r>
      <w:r>
        <w:rPr>
          <w:rFonts w:hint="eastAsia" w:ascii="仿宋_GB2312" w:hAnsi="仿宋_GB2312" w:eastAsia="仿宋_GB2312" w:cs="仿宋_GB2312"/>
          <w:color w:val="auto"/>
          <w:sz w:val="32"/>
          <w:szCs w:val="32"/>
          <w:highlight w:val="none"/>
          <w:lang w:eastAsia="zh-CN"/>
        </w:rPr>
        <w:t>探索</w:t>
      </w:r>
      <w:r>
        <w:rPr>
          <w:rFonts w:hint="eastAsia" w:ascii="仿宋_GB2312" w:hAnsi="仿宋_GB2312" w:eastAsia="仿宋_GB2312" w:cs="仿宋_GB2312"/>
          <w:color w:val="auto"/>
          <w:sz w:val="32"/>
          <w:szCs w:val="32"/>
          <w:highlight w:val="none"/>
        </w:rPr>
        <w:t>花卉苗木</w:t>
      </w:r>
      <w:r>
        <w:rPr>
          <w:rFonts w:hint="eastAsia" w:ascii="仿宋_GB2312" w:hAnsi="仿宋_GB2312" w:eastAsia="仿宋_GB2312" w:cs="仿宋_GB2312"/>
          <w:color w:val="auto"/>
          <w:sz w:val="32"/>
          <w:szCs w:val="32"/>
          <w:highlight w:val="none"/>
          <w:lang w:eastAsia="zh-CN"/>
        </w:rPr>
        <w:t>病虫害综合</w:t>
      </w:r>
      <w:r>
        <w:rPr>
          <w:rFonts w:hint="eastAsia" w:ascii="仿宋_GB2312" w:hAnsi="仿宋_GB2312" w:eastAsia="仿宋_GB2312" w:cs="仿宋_GB2312"/>
          <w:color w:val="auto"/>
          <w:sz w:val="32"/>
          <w:szCs w:val="32"/>
          <w:highlight w:val="none"/>
        </w:rPr>
        <w:t>气象指数保险试点工作，</w:t>
      </w:r>
      <w:r>
        <w:rPr>
          <w:rFonts w:hint="eastAsia" w:ascii="仿宋_GB2312" w:hAnsi="仿宋_GB2312" w:eastAsia="仿宋_GB2312" w:cs="仿宋_GB2312"/>
          <w:color w:val="auto"/>
          <w:sz w:val="32"/>
          <w:szCs w:val="32"/>
          <w:highlight w:val="none"/>
          <w:lang w:eastAsia="zh-CN"/>
        </w:rPr>
        <w:t>全面提高花卉苗木种植抗风险能力</w:t>
      </w:r>
      <w:r>
        <w:rPr>
          <w:rFonts w:hint="eastAsia" w:ascii="仿宋_GB2312" w:hAnsi="仿宋_GB2312" w:eastAsia="仿宋_GB2312" w:cs="仿宋_GB2312"/>
          <w:color w:val="auto"/>
          <w:sz w:val="32"/>
          <w:szCs w:val="32"/>
          <w:highlight w:val="none"/>
        </w:rPr>
        <w:t>。</w:t>
      </w:r>
      <w:r>
        <w:rPr>
          <w:rFonts w:hint="eastAsia" w:ascii="黑体" w:hAnsi="黑体" w:eastAsia="黑体" w:cs="黑体"/>
          <w:b w:val="0"/>
          <w:bCs w:val="0"/>
          <w:color w:val="auto"/>
          <w:sz w:val="32"/>
          <w:szCs w:val="32"/>
        </w:rPr>
        <w:t>（</w:t>
      </w:r>
      <w:r>
        <w:rPr>
          <w:rFonts w:hint="eastAsia" w:ascii="黑体" w:hAnsi="黑体" w:eastAsia="黑体" w:cs="黑体"/>
          <w:b w:val="0"/>
          <w:bCs w:val="0"/>
          <w:color w:val="auto"/>
          <w:sz w:val="32"/>
          <w:szCs w:val="32"/>
          <w:lang w:eastAsia="zh-CN"/>
        </w:rPr>
        <w:t>牵头单位：市委金融办</w:t>
      </w:r>
      <w:r>
        <w:rPr>
          <w:rFonts w:hint="eastAsia" w:ascii="黑体" w:hAnsi="黑体" w:eastAsia="黑体" w:cs="黑体"/>
          <w:b w:val="0"/>
          <w:bCs w:val="0"/>
          <w:color w:val="auto"/>
          <w:sz w:val="32"/>
          <w:szCs w:val="32"/>
        </w:rPr>
        <w:t>、市农业农村局</w:t>
      </w:r>
      <w:r>
        <w:rPr>
          <w:rFonts w:hint="eastAsia" w:ascii="黑体" w:hAnsi="黑体" w:eastAsia="黑体" w:cs="黑体"/>
          <w:b w:val="0"/>
          <w:bCs w:val="0"/>
          <w:color w:val="auto"/>
          <w:sz w:val="32"/>
          <w:szCs w:val="32"/>
          <w:lang w:eastAsia="zh-CN"/>
        </w:rPr>
        <w:t>，配合单位：</w:t>
      </w:r>
      <w:r>
        <w:rPr>
          <w:rFonts w:hint="eastAsia" w:ascii="黑体" w:hAnsi="黑体" w:eastAsia="黑体" w:cs="黑体"/>
          <w:b w:val="0"/>
          <w:bCs w:val="0"/>
          <w:color w:val="auto"/>
          <w:sz w:val="32"/>
          <w:szCs w:val="32"/>
        </w:rPr>
        <w:t>市财政局</w:t>
      </w:r>
      <w:r>
        <w:rPr>
          <w:rFonts w:hint="eastAsia" w:ascii="黑体" w:hAnsi="黑体" w:eastAsia="黑体" w:cs="黑体"/>
          <w:b w:val="0"/>
          <w:bCs w:val="0"/>
          <w:color w:val="auto"/>
          <w:sz w:val="32"/>
          <w:szCs w:val="32"/>
          <w:lang w:eastAsia="zh-CN"/>
        </w:rPr>
        <w:t>、</w:t>
      </w:r>
      <w:r>
        <w:rPr>
          <w:rFonts w:hint="eastAsia" w:ascii="黑体" w:hAnsi="黑体" w:eastAsia="黑体" w:cs="黑体"/>
          <w:b w:val="0"/>
          <w:bCs w:val="0"/>
          <w:color w:val="auto"/>
          <w:kern w:val="2"/>
          <w:sz w:val="32"/>
          <w:szCs w:val="32"/>
          <w:lang w:val="en-US" w:eastAsia="zh-CN" w:bidi="ar-SA"/>
        </w:rPr>
        <w:t>各有</w:t>
      </w:r>
      <w:r>
        <w:rPr>
          <w:rFonts w:hint="eastAsia" w:ascii="黑体" w:hAnsi="黑体" w:eastAsia="黑体" w:cs="黑体"/>
          <w:b w:val="0"/>
          <w:bCs w:val="0"/>
          <w:color w:val="auto"/>
          <w:sz w:val="32"/>
          <w:szCs w:val="32"/>
          <w:lang w:eastAsia="zh-CN"/>
        </w:rPr>
        <w:t>关</w:t>
      </w:r>
      <w:r>
        <w:rPr>
          <w:rFonts w:hint="eastAsia" w:ascii="黑体" w:hAnsi="黑体" w:eastAsia="黑体" w:cs="黑体"/>
          <w:b w:val="0"/>
          <w:bCs w:val="0"/>
          <w:color w:val="auto"/>
          <w:sz w:val="32"/>
          <w:szCs w:val="32"/>
        </w:rPr>
        <w:t>区人民政府）</w:t>
      </w:r>
    </w:p>
    <w:p>
      <w:pPr>
        <w:pStyle w:val="6"/>
        <w:keepNext w:val="0"/>
        <w:keepLines w:val="0"/>
        <w:pageBreakBefore w:val="0"/>
        <w:widowControl w:val="0"/>
        <w:numPr>
          <w:ilvl w:val="0"/>
          <w:numId w:val="2"/>
        </w:numPr>
        <w:kinsoku/>
        <w:wordWrap/>
        <w:overflowPunct/>
        <w:topLinePunct w:val="0"/>
        <w:autoSpaceDE/>
        <w:autoSpaceDN/>
        <w:bidi w:val="0"/>
        <w:adjustRightInd w:val="0"/>
        <w:snapToGrid w:val="0"/>
        <w:spacing w:before="0" w:after="0" w:line="336" w:lineRule="auto"/>
        <w:ind w:left="0" w:leftChars="0" w:firstLine="640" w:firstLineChars="200"/>
        <w:jc w:val="both"/>
        <w:textAlignment w:val="auto"/>
        <w:rPr>
          <w:rFonts w:hint="eastAsia" w:ascii="楷体_GB2312" w:hAnsi="楷体_GB2312" w:eastAsia="楷体_GB2312" w:cs="楷体_GB2312"/>
          <w:b w:val="0"/>
          <w:bCs w:val="0"/>
          <w:color w:val="auto"/>
          <w:szCs w:val="32"/>
          <w:lang w:eastAsia="zh-CN"/>
        </w:rPr>
      </w:pPr>
      <w:r>
        <w:rPr>
          <w:rFonts w:hint="eastAsia" w:ascii="楷体_GB2312" w:hAnsi="楷体_GB2312" w:eastAsia="楷体_GB2312" w:cs="楷体_GB2312"/>
          <w:b w:val="0"/>
          <w:bCs w:val="0"/>
          <w:color w:val="auto"/>
          <w:szCs w:val="32"/>
          <w:lang w:eastAsia="zh-CN"/>
        </w:rPr>
        <w:t>实施花卉文化“新名片”提升行动</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before="0" w:after="0" w:afterAutospacing="0" w:line="336" w:lineRule="auto"/>
        <w:ind w:left="0" w:leftChars="0" w:firstLine="643" w:firstLineChars="200"/>
        <w:jc w:val="both"/>
        <w:textAlignment w:val="auto"/>
        <w:rPr>
          <w:rFonts w:hint="eastAsia" w:ascii="黑体" w:hAnsi="黑体" w:eastAsia="黑体" w:cs="黑体"/>
          <w:b w:val="0"/>
          <w:bCs w:val="0"/>
          <w:color w:val="auto"/>
          <w:sz w:val="32"/>
          <w:szCs w:val="32"/>
          <w:lang w:val="en-US" w:eastAsia="zh-CN"/>
        </w:rPr>
      </w:pPr>
      <w:r>
        <w:rPr>
          <w:rFonts w:hint="eastAsia" w:ascii="Times New Roman" w:hAnsi="Times New Roman" w:cs="仿宋_GB2312"/>
          <w:b/>
          <w:bCs/>
          <w:color w:val="auto"/>
          <w:sz w:val="32"/>
          <w:szCs w:val="32"/>
          <w:lang w:val="en" w:eastAsia="zh-CN"/>
        </w:rPr>
        <w:t>1</w:t>
      </w:r>
      <w:r>
        <w:rPr>
          <w:rFonts w:hint="eastAsia" w:ascii="Times New Roman" w:hAnsi="Times New Roman" w:cs="仿宋_GB2312"/>
          <w:b/>
          <w:bCs/>
          <w:color w:val="auto"/>
          <w:sz w:val="32"/>
          <w:szCs w:val="32"/>
          <w:lang w:val="en-US" w:eastAsia="zh-CN"/>
        </w:rPr>
        <w:t>7</w:t>
      </w:r>
      <w:r>
        <w:rPr>
          <w:rFonts w:hint="eastAsia" w:ascii="仿宋_GB2312" w:hAnsi="仿宋_GB2312" w:cs="仿宋_GB2312"/>
          <w:b/>
          <w:bCs/>
          <w:color w:val="auto"/>
          <w:sz w:val="32"/>
          <w:szCs w:val="32"/>
          <w:lang w:val="en" w:eastAsia="zh-CN"/>
        </w:rPr>
        <w:t>.提升花卉景观建设。</w:t>
      </w:r>
      <w:r>
        <w:rPr>
          <w:rFonts w:hint="eastAsia" w:ascii="仿宋_GB2312" w:hAnsi="仿宋_GB2312" w:cs="仿宋_GB2312"/>
          <w:color w:val="auto"/>
          <w:sz w:val="32"/>
          <w:szCs w:val="32"/>
          <w:lang w:val="en" w:eastAsia="zh-CN"/>
        </w:rPr>
        <w:t>持续开展城市桥梁绿化美化，打造“四季常绿四季有花”的空中花廊。建设城区花卉景观，常年保持东风路、二沙岛、花城广场、云台花园等重要区域花卉高水平布置。建设城市周边花卉景观，提升石门国家森林公园“天池花海”、花都七溪地等森林花卉景观水平，流溪河国家森林公园和萝岗香雪公园梅花、番禺莲花山荷花、从化天适樱花、花都马岭簕杜鹃等特色花卉景观水平。深入推进绿美广州建设，因地制宜扶持培育一批各具特色的美丽村居小花园，聚合成亮丽的花卉风景区（带）。打造社区园艺空间，鼓励居民</w:t>
      </w:r>
      <w:r>
        <w:rPr>
          <w:rFonts w:hint="eastAsia" w:ascii="仿宋_GB2312" w:hAnsi="仿宋_GB2312" w:eastAsia="仿宋_GB2312" w:cs="仿宋_GB2312"/>
          <w:i w:val="0"/>
          <w:caps w:val="0"/>
          <w:color w:val="auto"/>
          <w:spacing w:val="0"/>
          <w:sz w:val="32"/>
          <w:szCs w:val="32"/>
        </w:rPr>
        <w:t>拓展</w:t>
      </w:r>
      <w:r>
        <w:rPr>
          <w:rFonts w:hint="eastAsia" w:ascii="仿宋_GB2312" w:hAnsi="仿宋_GB2312" w:cs="仿宋_GB2312"/>
          <w:i w:val="0"/>
          <w:caps w:val="0"/>
          <w:color w:val="auto"/>
          <w:spacing w:val="0"/>
          <w:sz w:val="32"/>
          <w:szCs w:val="32"/>
          <w:lang w:eastAsia="zh-CN"/>
        </w:rPr>
        <w:t>城市</w:t>
      </w:r>
      <w:r>
        <w:rPr>
          <w:rFonts w:hint="eastAsia" w:ascii="仿宋_GB2312" w:hAnsi="仿宋_GB2312" w:eastAsia="仿宋_GB2312" w:cs="仿宋_GB2312"/>
          <w:i w:val="0"/>
          <w:caps w:val="0"/>
          <w:color w:val="auto"/>
          <w:spacing w:val="0"/>
          <w:sz w:val="32"/>
          <w:szCs w:val="32"/>
        </w:rPr>
        <w:t>庭院</w:t>
      </w:r>
      <w:r>
        <w:rPr>
          <w:rFonts w:hint="eastAsia" w:ascii="仿宋_GB2312" w:hAnsi="仿宋_GB2312" w:cs="仿宋_GB2312"/>
          <w:i w:val="0"/>
          <w:caps w:val="0"/>
          <w:color w:val="auto"/>
          <w:spacing w:val="0"/>
          <w:sz w:val="32"/>
          <w:szCs w:val="32"/>
          <w:lang w:eastAsia="zh-CN"/>
        </w:rPr>
        <w:t>、</w:t>
      </w:r>
      <w:r>
        <w:rPr>
          <w:rFonts w:hint="eastAsia" w:ascii="仿宋_GB2312" w:hAnsi="仿宋_GB2312" w:eastAsia="仿宋_GB2312" w:cs="仿宋_GB2312"/>
          <w:i w:val="0"/>
          <w:caps w:val="0"/>
          <w:color w:val="auto"/>
          <w:spacing w:val="0"/>
          <w:sz w:val="32"/>
          <w:szCs w:val="32"/>
        </w:rPr>
        <w:t>阳台、露台等载体，布置家庭</w:t>
      </w:r>
      <w:r>
        <w:rPr>
          <w:rFonts w:hint="eastAsia" w:ascii="仿宋_GB2312" w:hAnsi="仿宋_GB2312" w:cs="仿宋_GB2312"/>
          <w:i w:val="0"/>
          <w:caps w:val="0"/>
          <w:color w:val="auto"/>
          <w:spacing w:val="0"/>
          <w:sz w:val="32"/>
          <w:szCs w:val="32"/>
          <w:lang w:eastAsia="zh-CN"/>
        </w:rPr>
        <w:t>花卉</w:t>
      </w:r>
      <w:r>
        <w:rPr>
          <w:rFonts w:hint="eastAsia" w:ascii="仿宋_GB2312" w:hAnsi="仿宋_GB2312" w:eastAsia="仿宋_GB2312" w:cs="仿宋_GB2312"/>
          <w:i w:val="0"/>
          <w:caps w:val="0"/>
          <w:color w:val="auto"/>
          <w:spacing w:val="0"/>
          <w:sz w:val="32"/>
          <w:szCs w:val="32"/>
        </w:rPr>
        <w:t>园艺，</w:t>
      </w:r>
      <w:r>
        <w:rPr>
          <w:rFonts w:hint="eastAsia" w:ascii="仿宋_GB2312" w:hAnsi="仿宋_GB2312" w:cs="仿宋_GB2312"/>
          <w:i w:val="0"/>
          <w:caps w:val="0"/>
          <w:color w:val="auto"/>
          <w:spacing w:val="0"/>
          <w:sz w:val="32"/>
          <w:szCs w:val="32"/>
          <w:lang w:eastAsia="zh-CN"/>
        </w:rPr>
        <w:t>实现</w:t>
      </w:r>
      <w:r>
        <w:rPr>
          <w:rFonts w:hint="eastAsia" w:ascii="仿宋_GB2312" w:hAnsi="仿宋_GB2312" w:eastAsia="仿宋_GB2312" w:cs="仿宋_GB2312"/>
          <w:i w:val="0"/>
          <w:caps w:val="0"/>
          <w:color w:val="auto"/>
          <w:spacing w:val="0"/>
          <w:sz w:val="32"/>
          <w:szCs w:val="32"/>
        </w:rPr>
        <w:t>立体绿化</w:t>
      </w:r>
      <w:r>
        <w:rPr>
          <w:rFonts w:hint="eastAsia" w:ascii="仿宋_GB2312" w:hAnsi="仿宋_GB2312" w:cs="仿宋_GB2312"/>
          <w:i w:val="0"/>
          <w:caps w:val="0"/>
          <w:color w:val="auto"/>
          <w:spacing w:val="0"/>
          <w:sz w:val="32"/>
          <w:szCs w:val="32"/>
          <w:lang w:eastAsia="zh-CN"/>
        </w:rPr>
        <w:t>美化</w:t>
      </w:r>
      <w:r>
        <w:rPr>
          <w:rFonts w:hint="eastAsia" w:ascii="仿宋_GB2312" w:hAnsi="仿宋_GB2312" w:eastAsia="仿宋_GB2312" w:cs="仿宋_GB2312"/>
          <w:i w:val="0"/>
          <w:caps w:val="0"/>
          <w:color w:val="auto"/>
          <w:spacing w:val="0"/>
          <w:sz w:val="32"/>
          <w:szCs w:val="32"/>
        </w:rPr>
        <w:t>。</w:t>
      </w:r>
      <w:r>
        <w:rPr>
          <w:rFonts w:hint="eastAsia" w:ascii="黑体" w:hAnsi="黑体" w:eastAsia="黑体" w:cs="黑体"/>
          <w:b w:val="0"/>
          <w:bCs w:val="0"/>
          <w:color w:val="auto"/>
          <w:sz w:val="32"/>
          <w:szCs w:val="32"/>
        </w:rPr>
        <w:t>（牵头单位：市</w:t>
      </w:r>
      <w:r>
        <w:rPr>
          <w:rFonts w:hint="eastAsia" w:ascii="黑体" w:hAnsi="黑体" w:eastAsia="黑体" w:cs="黑体"/>
          <w:b w:val="0"/>
          <w:bCs w:val="0"/>
          <w:color w:val="auto"/>
          <w:sz w:val="32"/>
          <w:szCs w:val="32"/>
          <w:lang w:eastAsia="zh-CN"/>
        </w:rPr>
        <w:t>林业园林</w:t>
      </w:r>
      <w:r>
        <w:rPr>
          <w:rFonts w:hint="eastAsia" w:ascii="黑体" w:hAnsi="黑体" w:eastAsia="黑体" w:cs="黑体"/>
          <w:b w:val="0"/>
          <w:bCs w:val="0"/>
          <w:color w:val="auto"/>
          <w:sz w:val="32"/>
          <w:szCs w:val="32"/>
        </w:rPr>
        <w:t>局，配合单位：</w:t>
      </w:r>
      <w:r>
        <w:rPr>
          <w:rFonts w:hint="eastAsia" w:ascii="黑体" w:hAnsi="黑体" w:eastAsia="黑体" w:cs="黑体"/>
          <w:b w:val="0"/>
          <w:bCs w:val="0"/>
          <w:color w:val="auto"/>
          <w:sz w:val="32"/>
          <w:szCs w:val="32"/>
          <w:lang w:eastAsia="zh-CN"/>
        </w:rPr>
        <w:t>市文化广电旅游局、市农业农村局、各有关</w:t>
      </w:r>
      <w:r>
        <w:rPr>
          <w:rFonts w:hint="eastAsia" w:ascii="黑体" w:hAnsi="黑体" w:eastAsia="黑体" w:cs="黑体"/>
          <w:b w:val="0"/>
          <w:bCs w:val="0"/>
          <w:color w:val="auto"/>
          <w:sz w:val="32"/>
          <w:szCs w:val="32"/>
        </w:rPr>
        <w:t>区人民政府）</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before="0" w:after="0" w:afterAutospacing="0" w:line="336" w:lineRule="auto"/>
        <w:ind w:left="0" w:leftChars="0" w:firstLine="643" w:firstLineChars="200"/>
        <w:jc w:val="both"/>
        <w:textAlignment w:val="auto"/>
        <w:rPr>
          <w:rFonts w:hint="eastAsia" w:ascii="黑体" w:hAnsi="黑体" w:eastAsia="黑体" w:cs="黑体"/>
          <w:b w:val="0"/>
          <w:bCs w:val="0"/>
          <w:color w:val="auto"/>
          <w:sz w:val="32"/>
          <w:szCs w:val="32"/>
          <w:lang w:val="en-US" w:eastAsia="zh-CN"/>
        </w:rPr>
      </w:pPr>
      <w:r>
        <w:rPr>
          <w:rFonts w:hint="eastAsia" w:ascii="Times New Roman" w:hAnsi="Times New Roman" w:eastAsia="仿宋_GB2312" w:cs="仿宋_GB2312"/>
          <w:b/>
          <w:bCs/>
          <w:color w:val="auto"/>
          <w:sz w:val="32"/>
          <w:szCs w:val="32"/>
          <w:lang w:val="en-US" w:eastAsia="zh-CN"/>
        </w:rPr>
        <w:t>1</w:t>
      </w:r>
      <w:r>
        <w:rPr>
          <w:rFonts w:hint="eastAsia" w:ascii="Times New Roman" w:hAnsi="Times New Roman" w:cs="仿宋_GB2312"/>
          <w:b/>
          <w:bCs/>
          <w:color w:val="auto"/>
          <w:sz w:val="32"/>
          <w:szCs w:val="32"/>
          <w:lang w:val="en-US" w:eastAsia="zh-CN"/>
        </w:rPr>
        <w:t>8</w:t>
      </w:r>
      <w:r>
        <w:rPr>
          <w:rFonts w:hint="eastAsia" w:ascii="仿宋_GB2312" w:hAnsi="仿宋_GB2312" w:eastAsia="仿宋_GB2312" w:cs="仿宋_GB2312"/>
          <w:b/>
          <w:bCs/>
          <w:color w:val="auto"/>
          <w:sz w:val="32"/>
          <w:szCs w:val="32"/>
          <w:lang w:val="en-US" w:eastAsia="zh-CN"/>
        </w:rPr>
        <w:t>.</w:t>
      </w:r>
      <w:r>
        <w:rPr>
          <w:rFonts w:hint="eastAsia" w:ascii="仿宋_GB2312" w:hAnsi="仿宋_GB2312" w:cs="仿宋_GB2312"/>
          <w:b/>
          <w:bCs/>
          <w:color w:val="auto"/>
          <w:sz w:val="32"/>
          <w:szCs w:val="32"/>
          <w:lang w:val="en-US" w:eastAsia="zh-CN"/>
        </w:rPr>
        <w:t>打造花卉展示平台</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color w:val="auto"/>
          <w:sz w:val="32"/>
          <w:szCs w:val="32"/>
          <w:lang w:val="en-US" w:eastAsia="zh-CN"/>
        </w:rPr>
        <w:t>加强与国</w:t>
      </w:r>
      <w:r>
        <w:rPr>
          <w:rFonts w:hint="eastAsia" w:ascii="仿宋_GB2312" w:hAnsi="仿宋_GB2312" w:cs="仿宋_GB2312"/>
          <w:color w:val="auto"/>
          <w:sz w:val="32"/>
          <w:szCs w:val="32"/>
          <w:lang w:val="en-US" w:eastAsia="zh-CN"/>
        </w:rPr>
        <w:t>内外</w:t>
      </w:r>
      <w:r>
        <w:rPr>
          <w:rFonts w:hint="eastAsia" w:ascii="仿宋_GB2312" w:hAnsi="仿宋_GB2312" w:eastAsia="仿宋_GB2312" w:cs="仿宋_GB2312"/>
          <w:color w:val="auto"/>
          <w:sz w:val="32"/>
          <w:szCs w:val="32"/>
          <w:lang w:val="en-US" w:eastAsia="zh-CN"/>
        </w:rPr>
        <w:t>花卉</w:t>
      </w:r>
      <w:r>
        <w:rPr>
          <w:rFonts w:hint="eastAsia" w:ascii="仿宋_GB2312" w:hAnsi="仿宋_GB2312" w:cs="仿宋_GB2312"/>
          <w:color w:val="auto"/>
          <w:sz w:val="32"/>
          <w:szCs w:val="32"/>
          <w:lang w:val="en-US" w:eastAsia="zh-CN"/>
        </w:rPr>
        <w:t>行业</w:t>
      </w:r>
      <w:r>
        <w:rPr>
          <w:rFonts w:hint="eastAsia" w:ascii="仿宋_GB2312" w:hAnsi="仿宋_GB2312" w:eastAsia="仿宋_GB2312" w:cs="仿宋_GB2312"/>
          <w:color w:val="auto"/>
          <w:sz w:val="32"/>
          <w:szCs w:val="32"/>
          <w:lang w:val="en-US" w:eastAsia="zh-CN"/>
        </w:rPr>
        <w:t>组织的</w:t>
      </w:r>
      <w:r>
        <w:rPr>
          <w:rFonts w:hint="eastAsia" w:ascii="仿宋_GB2312" w:hAnsi="仿宋_GB2312" w:cs="仿宋_GB2312"/>
          <w:color w:val="auto"/>
          <w:sz w:val="32"/>
          <w:szCs w:val="32"/>
          <w:lang w:val="en-US" w:eastAsia="zh-CN"/>
        </w:rPr>
        <w:t>交流与合作</w:t>
      </w:r>
      <w:r>
        <w:rPr>
          <w:rFonts w:hint="eastAsia" w:ascii="仿宋_GB2312" w:hAnsi="仿宋_GB2312" w:eastAsia="仿宋_GB2312" w:cs="仿宋_GB2312"/>
          <w:color w:val="auto"/>
          <w:sz w:val="32"/>
          <w:szCs w:val="32"/>
          <w:lang w:val="en-US" w:eastAsia="zh-CN"/>
        </w:rPr>
        <w:t>，</w:t>
      </w:r>
      <w:r>
        <w:rPr>
          <w:rFonts w:hint="eastAsia" w:ascii="仿宋_GB2312" w:hAnsi="仿宋_GB2312" w:cs="仿宋_GB2312"/>
          <w:color w:val="auto"/>
          <w:sz w:val="32"/>
          <w:szCs w:val="32"/>
          <w:lang w:val="en-US" w:eastAsia="zh-CN"/>
        </w:rPr>
        <w:t>探索创办具有广州特色和国际影响力的花卉展会，高标准举办广州园林博览会，增强花卉主题，提高展会显示度。</w:t>
      </w:r>
      <w:r>
        <w:rPr>
          <w:rFonts w:hint="eastAsia" w:ascii="仿宋_GB2312" w:hAnsi="仿宋_GB2312" w:eastAsia="仿宋_GB2312" w:cs="仿宋_GB2312"/>
          <w:color w:val="auto"/>
          <w:sz w:val="32"/>
          <w:szCs w:val="32"/>
          <w:lang w:eastAsia="zh-CN"/>
        </w:rPr>
        <w:t>指导相关行业协会或企业等市场主体，通过市场化方式举办花卉园艺行业展会。</w:t>
      </w:r>
      <w:r>
        <w:rPr>
          <w:rFonts w:hint="eastAsia" w:ascii="仿宋_GB2312" w:hAnsi="仿宋_GB2312" w:cs="仿宋_GB2312"/>
          <w:color w:val="auto"/>
          <w:sz w:val="32"/>
          <w:szCs w:val="32"/>
          <w:lang w:val="en-US" w:eastAsia="zh-CN"/>
        </w:rPr>
        <w:t>利用中国进出口商品交易会等国际展会平台，搭建广州花卉展示窗口，推动会展流量转化为经济增量。以花为媒，在对外交流、重大活动中增加广州特色花卉产品元素，打造广州城际交往新名片。</w:t>
      </w:r>
      <w:r>
        <w:rPr>
          <w:rFonts w:hint="eastAsia" w:ascii="黑体" w:hAnsi="黑体" w:eastAsia="黑体" w:cs="黑体"/>
          <w:b w:val="0"/>
          <w:bCs w:val="0"/>
          <w:color w:val="auto"/>
          <w:sz w:val="32"/>
          <w:szCs w:val="32"/>
        </w:rPr>
        <w:t>（牵头单位：市</w:t>
      </w:r>
      <w:r>
        <w:rPr>
          <w:rFonts w:hint="eastAsia" w:ascii="黑体" w:hAnsi="黑体" w:eastAsia="黑体" w:cs="黑体"/>
          <w:b w:val="0"/>
          <w:bCs w:val="0"/>
          <w:color w:val="auto"/>
          <w:sz w:val="32"/>
          <w:szCs w:val="32"/>
          <w:lang w:eastAsia="zh-CN"/>
        </w:rPr>
        <w:t>林业园林</w:t>
      </w:r>
      <w:r>
        <w:rPr>
          <w:rFonts w:hint="eastAsia" w:ascii="黑体" w:hAnsi="黑体" w:eastAsia="黑体" w:cs="黑体"/>
          <w:b w:val="0"/>
          <w:bCs w:val="0"/>
          <w:color w:val="auto"/>
          <w:sz w:val="32"/>
          <w:szCs w:val="32"/>
        </w:rPr>
        <w:t>局</w:t>
      </w:r>
      <w:r>
        <w:rPr>
          <w:rFonts w:hint="eastAsia" w:ascii="黑体" w:hAnsi="黑体" w:eastAsia="黑体" w:cs="黑体"/>
          <w:b w:val="0"/>
          <w:bCs w:val="0"/>
          <w:color w:val="auto"/>
          <w:sz w:val="32"/>
          <w:szCs w:val="32"/>
          <w:lang w:eastAsia="zh-CN"/>
        </w:rPr>
        <w:t>、市商务局</w:t>
      </w:r>
      <w:r>
        <w:rPr>
          <w:rFonts w:hint="eastAsia" w:ascii="黑体" w:hAnsi="黑体" w:eastAsia="黑体" w:cs="黑体"/>
          <w:b w:val="0"/>
          <w:bCs w:val="0"/>
          <w:color w:val="auto"/>
          <w:sz w:val="32"/>
          <w:szCs w:val="32"/>
        </w:rPr>
        <w:t>，配合单位：</w:t>
      </w:r>
      <w:r>
        <w:rPr>
          <w:rFonts w:hint="eastAsia" w:ascii="黑体" w:hAnsi="黑体" w:eastAsia="黑体" w:cs="黑体"/>
          <w:b w:val="0"/>
          <w:bCs w:val="0"/>
          <w:color w:val="auto"/>
          <w:szCs w:val="32"/>
          <w:lang w:eastAsia="zh-CN"/>
        </w:rPr>
        <w:t>市委外办、</w:t>
      </w:r>
      <w:r>
        <w:rPr>
          <w:rFonts w:hint="eastAsia" w:ascii="黑体" w:hAnsi="黑体" w:eastAsia="黑体" w:cs="黑体"/>
          <w:b w:val="0"/>
          <w:bCs w:val="0"/>
          <w:color w:val="auto"/>
          <w:sz w:val="32"/>
          <w:szCs w:val="32"/>
          <w:lang w:eastAsia="zh-CN"/>
        </w:rPr>
        <w:t>市农业农村局、市市场监管局、各有关</w:t>
      </w:r>
      <w:r>
        <w:rPr>
          <w:rFonts w:hint="eastAsia" w:ascii="黑体" w:hAnsi="黑体" w:eastAsia="黑体" w:cs="黑体"/>
          <w:b w:val="0"/>
          <w:bCs w:val="0"/>
          <w:color w:val="auto"/>
          <w:sz w:val="32"/>
          <w:szCs w:val="32"/>
        </w:rPr>
        <w:t>区人民政府）</w:t>
      </w:r>
    </w:p>
    <w:p>
      <w:pPr>
        <w:pStyle w:val="6"/>
        <w:keepNext w:val="0"/>
        <w:keepLines w:val="0"/>
        <w:pageBreakBefore w:val="0"/>
        <w:widowControl w:val="0"/>
        <w:numPr>
          <w:ilvl w:val="0"/>
          <w:numId w:val="0"/>
        </w:numPr>
        <w:kinsoku/>
        <w:wordWrap/>
        <w:overflowPunct/>
        <w:topLinePunct w:val="0"/>
        <w:autoSpaceDE/>
        <w:autoSpaceDN/>
        <w:bidi w:val="0"/>
        <w:spacing w:before="0" w:after="0" w:afterAutospacing="0" w:line="336" w:lineRule="auto"/>
        <w:ind w:left="0" w:leftChars="0" w:firstLine="643" w:firstLineChars="200"/>
        <w:jc w:val="both"/>
        <w:rPr>
          <w:rFonts w:hint="eastAsia" w:ascii="黑体" w:hAnsi="黑体" w:eastAsia="黑体" w:cs="黑体"/>
          <w:b w:val="0"/>
          <w:bCs w:val="0"/>
          <w:color w:val="auto"/>
          <w:sz w:val="32"/>
          <w:szCs w:val="32"/>
          <w:lang w:val="en-US" w:eastAsia="zh-CN"/>
        </w:rPr>
      </w:pPr>
      <w:r>
        <w:rPr>
          <w:rFonts w:hint="eastAsia" w:ascii="Times New Roman" w:hAnsi="Times New Roman" w:eastAsia="仿宋_GB2312" w:cs="仿宋_GB2312"/>
          <w:b/>
          <w:bCs/>
          <w:color w:val="auto"/>
          <w:sz w:val="32"/>
          <w:szCs w:val="32"/>
          <w:lang w:val="en-US" w:eastAsia="zh-CN"/>
        </w:rPr>
        <w:t>19</w:t>
      </w:r>
      <w:r>
        <w:rPr>
          <w:rFonts w:hint="eastAsia" w:ascii="仿宋_GB2312" w:hAnsi="仿宋_GB2312" w:eastAsia="仿宋_GB2312" w:cs="仿宋_GB2312"/>
          <w:b/>
          <w:bCs/>
          <w:color w:val="auto"/>
          <w:sz w:val="32"/>
          <w:szCs w:val="32"/>
          <w:lang w:val="en-US" w:eastAsia="zh-CN"/>
        </w:rPr>
        <w:t>.推动花文化宣传</w:t>
      </w:r>
      <w:r>
        <w:rPr>
          <w:rFonts w:hint="eastAsia" w:ascii="仿宋_GB2312" w:hAnsi="仿宋_GB2312" w:eastAsia="仿宋_GB2312" w:cs="仿宋_GB2312"/>
          <w:b/>
          <w:bCs/>
          <w:i w:val="0"/>
          <w:caps w:val="0"/>
          <w:color w:val="auto"/>
          <w:spacing w:val="0"/>
          <w:sz w:val="32"/>
          <w:szCs w:val="32"/>
          <w:lang w:eastAsia="zh-CN"/>
        </w:rPr>
        <w:t>。</w:t>
      </w:r>
      <w:r>
        <w:rPr>
          <w:rFonts w:hint="eastAsia" w:ascii="仿宋_GB2312" w:hAnsi="仿宋_GB2312" w:eastAsia="仿宋_GB2312" w:cs="仿宋_GB2312"/>
          <w:b w:val="0"/>
          <w:bCs w:val="0"/>
          <w:color w:val="auto"/>
          <w:sz w:val="32"/>
          <w:szCs w:val="32"/>
          <w:lang w:val="en-US" w:eastAsia="zh-CN"/>
        </w:rPr>
        <w:t>利用广州地标等名牌效应，探索打造沉浸式、体验式、交互式文化消费新场景，引领“花卉+”消费新趋势。以花元素丰富城市文化内涵，强化“花城”名片宣传，弘扬广府年宵花市、“行花街”、水上非遗花市等传统民俗活动，彰显广州花文化魅力。深入挖掘“花城”花卉历史文化内涵，开发花卉文化创意产品。</w:t>
      </w:r>
      <w:r>
        <w:rPr>
          <w:rFonts w:hint="eastAsia" w:ascii="仿宋_GB2312" w:hAnsi="仿宋_GB2312" w:eastAsia="仿宋_GB2312" w:cs="仿宋_GB2312"/>
          <w:b w:val="0"/>
          <w:bCs w:val="0"/>
          <w:color w:val="auto"/>
          <w:kern w:val="2"/>
          <w:sz w:val="32"/>
          <w:szCs w:val="32"/>
          <w:lang w:val="en-US" w:eastAsia="zh-CN" w:bidi="ar-SA"/>
        </w:rPr>
        <w:t>建</w:t>
      </w:r>
      <w:r>
        <w:rPr>
          <w:rFonts w:hint="eastAsia" w:ascii="仿宋_GB2312" w:hAnsi="仿宋_GB2312" w:eastAsia="仿宋_GB2312" w:cs="仿宋_GB2312"/>
          <w:b w:val="0"/>
          <w:bCs w:val="0"/>
          <w:color w:val="auto"/>
          <w:sz w:val="32"/>
          <w:szCs w:val="32"/>
          <w:lang w:val="en-US" w:eastAsia="zh-CN"/>
        </w:rPr>
        <w:t>设集生态观光、科普宣传、研学实践于一体的花卉科普教育基地，</w:t>
      </w:r>
      <w:r>
        <w:rPr>
          <w:rFonts w:hint="eastAsia" w:ascii="仿宋_GB2312" w:hAnsi="仿宋_GB2312" w:eastAsia="仿宋_GB2312" w:cs="仿宋_GB2312"/>
          <w:color w:val="auto"/>
          <w:szCs w:val="32"/>
          <w:lang w:eastAsia="zh-CN"/>
        </w:rPr>
        <w:t>举办插花、盆景制作、组合盆栽等职业技能竞赛，提高花卉园艺活动大众参与度，</w:t>
      </w:r>
      <w:r>
        <w:rPr>
          <w:rFonts w:hint="eastAsia" w:ascii="仿宋_GB2312" w:hAnsi="仿宋_GB2312" w:eastAsia="仿宋_GB2312" w:cs="仿宋_GB2312"/>
          <w:b w:val="0"/>
          <w:bCs w:val="0"/>
          <w:color w:val="auto"/>
          <w:sz w:val="32"/>
          <w:szCs w:val="32"/>
          <w:lang w:val="en-US" w:eastAsia="zh-CN"/>
        </w:rPr>
        <w:t>促进花文化进企业、进农村、进社区、进家庭，</w:t>
      </w:r>
      <w:r>
        <w:rPr>
          <w:rFonts w:hint="eastAsia" w:ascii="仿宋_GB2312" w:hAnsi="仿宋_GB2312" w:eastAsia="仿宋_GB2312" w:cs="仿宋_GB2312"/>
          <w:color w:val="auto"/>
          <w:sz w:val="32"/>
          <w:szCs w:val="32"/>
          <w:lang w:val="en" w:eastAsia="zh-CN"/>
        </w:rPr>
        <w:t>支持学校组织开展以花卉文化为主题的科普教育和研学活动，</w:t>
      </w:r>
      <w:r>
        <w:rPr>
          <w:rFonts w:hint="eastAsia" w:ascii="仿宋_GB2312" w:hAnsi="仿宋_GB2312" w:eastAsia="仿宋_GB2312" w:cs="仿宋_GB2312"/>
          <w:b w:val="0"/>
          <w:bCs w:val="0"/>
          <w:color w:val="auto"/>
          <w:sz w:val="32"/>
          <w:szCs w:val="32"/>
          <w:lang w:val="en-US" w:eastAsia="zh-CN"/>
        </w:rPr>
        <w:t>营造大众爱花、赏花、养花的文化新风尚。</w:t>
      </w:r>
      <w:r>
        <w:rPr>
          <w:rFonts w:hint="eastAsia" w:ascii="黑体" w:hAnsi="黑体" w:eastAsia="黑体" w:cs="黑体"/>
          <w:b w:val="0"/>
          <w:bCs w:val="0"/>
          <w:color w:val="auto"/>
          <w:sz w:val="32"/>
          <w:szCs w:val="32"/>
        </w:rPr>
        <w:t>（牵头单位：</w:t>
      </w:r>
      <w:r>
        <w:rPr>
          <w:rFonts w:hint="eastAsia" w:ascii="黑体" w:hAnsi="黑体" w:eastAsia="黑体" w:cs="黑体"/>
          <w:b w:val="0"/>
          <w:bCs w:val="0"/>
          <w:color w:val="auto"/>
          <w:sz w:val="32"/>
          <w:szCs w:val="32"/>
          <w:lang w:eastAsia="zh-CN"/>
        </w:rPr>
        <w:t>市委宣传部、市文化广电旅游局</w:t>
      </w:r>
      <w:r>
        <w:rPr>
          <w:rFonts w:hint="eastAsia" w:ascii="黑体" w:hAnsi="黑体" w:eastAsia="黑体" w:cs="黑体"/>
          <w:b w:val="0"/>
          <w:bCs w:val="0"/>
          <w:color w:val="auto"/>
          <w:sz w:val="32"/>
          <w:szCs w:val="32"/>
        </w:rPr>
        <w:t>，配合单位：</w:t>
      </w:r>
      <w:r>
        <w:rPr>
          <w:rFonts w:hint="eastAsia" w:ascii="黑体" w:hAnsi="黑体" w:eastAsia="黑体" w:cs="黑体"/>
          <w:b w:val="0"/>
          <w:bCs w:val="0"/>
          <w:color w:val="auto"/>
          <w:sz w:val="32"/>
          <w:szCs w:val="32"/>
          <w:lang w:eastAsia="zh-CN"/>
        </w:rPr>
        <w:t>市市场监管局、市科技局、市人力资源社会保障局、市总工会、团市委、市妇联、市教育局、</w:t>
      </w:r>
      <w:r>
        <w:rPr>
          <w:rFonts w:hint="eastAsia" w:ascii="黑体" w:hAnsi="黑体" w:eastAsia="黑体" w:cs="黑体"/>
          <w:b w:val="0"/>
          <w:bCs w:val="0"/>
          <w:color w:val="auto"/>
          <w:sz w:val="32"/>
          <w:szCs w:val="32"/>
        </w:rPr>
        <w:t>市</w:t>
      </w:r>
      <w:r>
        <w:rPr>
          <w:rFonts w:hint="eastAsia" w:ascii="黑体" w:hAnsi="黑体" w:eastAsia="黑体" w:cs="黑体"/>
          <w:b w:val="0"/>
          <w:bCs w:val="0"/>
          <w:color w:val="auto"/>
          <w:sz w:val="32"/>
          <w:szCs w:val="32"/>
          <w:lang w:eastAsia="zh-CN"/>
        </w:rPr>
        <w:t>林业园林</w:t>
      </w:r>
      <w:r>
        <w:rPr>
          <w:rFonts w:hint="eastAsia" w:ascii="黑体" w:hAnsi="黑体" w:eastAsia="黑体" w:cs="黑体"/>
          <w:b w:val="0"/>
          <w:bCs w:val="0"/>
          <w:color w:val="auto"/>
          <w:sz w:val="32"/>
          <w:szCs w:val="32"/>
        </w:rPr>
        <w:t>局</w:t>
      </w:r>
      <w:r>
        <w:rPr>
          <w:rFonts w:hint="eastAsia" w:ascii="黑体" w:hAnsi="黑体" w:eastAsia="黑体" w:cs="黑体"/>
          <w:b w:val="0"/>
          <w:bCs w:val="0"/>
          <w:color w:val="auto"/>
          <w:sz w:val="32"/>
          <w:szCs w:val="32"/>
          <w:lang w:eastAsia="zh-CN"/>
        </w:rPr>
        <w:t>、市农业农村局、市商务局、各有关</w:t>
      </w:r>
      <w:r>
        <w:rPr>
          <w:rFonts w:hint="eastAsia" w:ascii="黑体" w:hAnsi="黑体" w:eastAsia="黑体" w:cs="黑体"/>
          <w:b w:val="0"/>
          <w:bCs w:val="0"/>
          <w:color w:val="auto"/>
          <w:sz w:val="32"/>
          <w:szCs w:val="32"/>
        </w:rPr>
        <w:t>区人民政府）</w:t>
      </w:r>
    </w:p>
    <w:p>
      <w:pPr>
        <w:keepNext w:val="0"/>
        <w:keepLines w:val="0"/>
        <w:pageBreakBefore w:val="0"/>
        <w:widowControl w:val="0"/>
        <w:suppressLineNumbers w:val="0"/>
        <w:kinsoku/>
        <w:wordWrap/>
        <w:overflowPunct/>
        <w:topLinePunct w:val="0"/>
        <w:autoSpaceDE/>
        <w:autoSpaceDN/>
        <w:bidi w:val="0"/>
        <w:adjustRightInd w:val="0"/>
        <w:snapToGrid w:val="0"/>
        <w:spacing w:before="0" w:line="336" w:lineRule="auto"/>
        <w:ind w:firstLine="643" w:firstLineChars="200"/>
        <w:jc w:val="both"/>
        <w:textAlignment w:val="auto"/>
        <w:rPr>
          <w:rFonts w:hint="eastAsia" w:ascii="黑体" w:hAnsi="黑体" w:eastAsia="黑体" w:cs="黑体"/>
          <w:color w:val="auto"/>
          <w:sz w:val="32"/>
          <w:szCs w:val="32"/>
          <w:lang w:val="en-US" w:eastAsia="zh-CN"/>
        </w:rPr>
      </w:pPr>
      <w:r>
        <w:rPr>
          <w:rFonts w:hint="eastAsia" w:ascii="Times New Roman" w:hAnsi="Times New Roman" w:eastAsia="仿宋_GB2312" w:cs="仿宋_GB2312"/>
          <w:b/>
          <w:bCs/>
          <w:color w:val="auto"/>
          <w:sz w:val="32"/>
          <w:szCs w:val="32"/>
          <w:lang w:val="en-US" w:eastAsia="zh-CN"/>
        </w:rPr>
        <w:t>20</w:t>
      </w:r>
      <w:r>
        <w:rPr>
          <w:rFonts w:hint="eastAsia" w:ascii="仿宋_GB2312" w:hAnsi="仿宋_GB2312" w:eastAsia="仿宋_GB2312" w:cs="仿宋_GB2312"/>
          <w:b/>
          <w:bCs/>
          <w:color w:val="auto"/>
          <w:sz w:val="32"/>
          <w:szCs w:val="32"/>
          <w:lang w:val="en-US" w:eastAsia="zh-CN"/>
        </w:rPr>
        <w:t>.促进花文旅融合。</w:t>
      </w:r>
      <w:r>
        <w:rPr>
          <w:rFonts w:hint="eastAsia" w:ascii="仿宋_GB2312" w:hAnsi="仿宋_GB2312" w:eastAsia="仿宋_GB2312" w:cs="仿宋_GB2312"/>
          <w:color w:val="auto"/>
          <w:sz w:val="32"/>
          <w:szCs w:val="32"/>
          <w:lang w:val="en-US" w:eastAsia="zh-CN"/>
        </w:rPr>
        <w:t>结合本土特色，制定广州四季观花指南和“广州花卉藏宝图”，打造赏花精品路线和赏花游知名品牌。着力推动花卉产业与休闲旅游、文化创意和体验消费的融合发展，打造从化西和万花风情小镇等广州特色花文旅融合和花都“玩雪探花”等跨界文旅</w:t>
      </w:r>
      <w:r>
        <w:rPr>
          <w:rFonts w:hint="eastAsia" w:ascii="Times New Roman" w:hAnsi="Times New Roman" w:eastAsia="仿宋_GB2312" w:cs="仿宋_GB2312"/>
          <w:color w:val="auto"/>
          <w:sz w:val="32"/>
          <w:szCs w:val="32"/>
          <w:lang w:val="en-US" w:eastAsia="zh-CN"/>
        </w:rPr>
        <w:t>IP</w:t>
      </w:r>
      <w:r>
        <w:rPr>
          <w:rFonts w:hint="eastAsia" w:ascii="仿宋_GB2312" w:hAnsi="仿宋_GB2312" w:eastAsia="仿宋_GB2312" w:cs="仿宋_GB2312"/>
          <w:color w:val="auto"/>
          <w:sz w:val="32"/>
          <w:szCs w:val="32"/>
          <w:lang w:val="en-US" w:eastAsia="zh-CN"/>
        </w:rPr>
        <w:t>。推进华南国家植物园城园融合体系建设，营造高水平园林艺术绿色空间，打造兰圃以兰花为主题的岭南名园。开展生产基地景区化改造和创意赋能，打造生产销售、精深加工、研学旅游、休闲康养等一二三产业融合发展综合体。</w:t>
      </w:r>
      <w:r>
        <w:rPr>
          <w:rFonts w:hint="eastAsia" w:ascii="黑体" w:hAnsi="黑体" w:eastAsia="黑体" w:cs="黑体"/>
          <w:b w:val="0"/>
          <w:bCs w:val="0"/>
          <w:color w:val="auto"/>
          <w:sz w:val="32"/>
          <w:szCs w:val="32"/>
        </w:rPr>
        <w:t>（牵头单位：市</w:t>
      </w:r>
      <w:r>
        <w:rPr>
          <w:rFonts w:hint="eastAsia" w:ascii="黑体" w:hAnsi="黑体" w:eastAsia="黑体" w:cs="黑体"/>
          <w:b w:val="0"/>
          <w:bCs w:val="0"/>
          <w:color w:val="auto"/>
          <w:sz w:val="32"/>
          <w:szCs w:val="32"/>
          <w:lang w:eastAsia="zh-CN"/>
        </w:rPr>
        <w:t>林业园林</w:t>
      </w:r>
      <w:r>
        <w:rPr>
          <w:rFonts w:hint="eastAsia" w:ascii="黑体" w:hAnsi="黑体" w:eastAsia="黑体" w:cs="黑体"/>
          <w:b w:val="0"/>
          <w:bCs w:val="0"/>
          <w:color w:val="auto"/>
          <w:sz w:val="32"/>
          <w:szCs w:val="32"/>
        </w:rPr>
        <w:t>局</w:t>
      </w:r>
      <w:r>
        <w:rPr>
          <w:rFonts w:hint="eastAsia" w:ascii="黑体" w:hAnsi="黑体" w:eastAsia="黑体" w:cs="黑体"/>
          <w:b w:val="0"/>
          <w:bCs w:val="0"/>
          <w:color w:val="auto"/>
          <w:sz w:val="32"/>
          <w:szCs w:val="32"/>
          <w:lang w:eastAsia="zh-CN"/>
        </w:rPr>
        <w:t>、市文化广电旅游局，</w:t>
      </w:r>
      <w:r>
        <w:rPr>
          <w:rFonts w:hint="eastAsia" w:ascii="黑体" w:hAnsi="黑体" w:eastAsia="黑体" w:cs="黑体"/>
          <w:b w:val="0"/>
          <w:bCs w:val="0"/>
          <w:color w:val="auto"/>
          <w:sz w:val="32"/>
          <w:szCs w:val="32"/>
        </w:rPr>
        <w:t>配合单位：</w:t>
      </w:r>
      <w:r>
        <w:rPr>
          <w:rFonts w:hint="eastAsia" w:ascii="黑体" w:hAnsi="黑体" w:eastAsia="黑体" w:cs="黑体"/>
          <w:b w:val="0"/>
          <w:bCs w:val="0"/>
          <w:color w:val="auto"/>
          <w:sz w:val="32"/>
          <w:szCs w:val="32"/>
          <w:lang w:eastAsia="zh-CN"/>
        </w:rPr>
        <w:t>市农业农村局、各有关</w:t>
      </w:r>
      <w:r>
        <w:rPr>
          <w:rFonts w:hint="eastAsia" w:ascii="黑体" w:hAnsi="黑体" w:eastAsia="黑体" w:cs="黑体"/>
          <w:b w:val="0"/>
          <w:bCs w:val="0"/>
          <w:color w:val="auto"/>
          <w:sz w:val="32"/>
          <w:szCs w:val="32"/>
        </w:rPr>
        <w:t>区人民政府）</w:t>
      </w:r>
    </w:p>
    <w:p>
      <w:pPr>
        <w:keepNext w:val="0"/>
        <w:keepLines w:val="0"/>
        <w:pageBreakBefore w:val="0"/>
        <w:kinsoku/>
        <w:wordWrap/>
        <w:overflowPunct/>
        <w:topLinePunct w:val="0"/>
        <w:autoSpaceDE/>
        <w:autoSpaceDN/>
        <w:bidi w:val="0"/>
        <w:adjustRightInd w:val="0"/>
        <w:snapToGrid w:val="0"/>
        <w:spacing w:before="0" w:line="336" w:lineRule="auto"/>
        <w:ind w:firstLine="640" w:firstLineChars="200"/>
        <w:jc w:val="both"/>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三、保障措施</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before="0" w:after="0" w:afterAutospacing="0" w:line="336" w:lineRule="auto"/>
        <w:ind w:left="0" w:leftChars="0" w:firstLine="640" w:firstLineChars="200"/>
        <w:jc w:val="both"/>
        <w:textAlignment w:val="auto"/>
        <w:rPr>
          <w:rFonts w:hint="eastAsia" w:ascii="仿宋_GB2312" w:hAnsi="仿宋_GB2312" w:eastAsia="仿宋_GB2312" w:cs="仿宋_GB2312"/>
          <w:color w:val="auto"/>
          <w:szCs w:val="32"/>
          <w:lang w:eastAsia="zh-CN"/>
        </w:rPr>
      </w:pPr>
      <w:r>
        <w:rPr>
          <w:rFonts w:hint="eastAsia" w:ascii="楷体_GB2312" w:hAnsi="楷体_GB2312" w:eastAsia="楷体_GB2312" w:cs="楷体_GB2312"/>
          <w:color w:val="auto"/>
          <w:szCs w:val="32"/>
          <w:lang w:eastAsia="zh-CN"/>
        </w:rPr>
        <w:t>（一）强化组织领导。</w:t>
      </w:r>
      <w:r>
        <w:rPr>
          <w:rFonts w:hint="eastAsia" w:ascii="仿宋_GB2312" w:hAnsi="仿宋_GB2312" w:eastAsia="仿宋_GB2312" w:cs="仿宋_GB2312"/>
          <w:color w:val="auto"/>
          <w:szCs w:val="32"/>
          <w:lang w:eastAsia="zh-CN"/>
        </w:rPr>
        <w:t>成立市</w:t>
      </w:r>
      <w:r>
        <w:rPr>
          <w:rFonts w:hint="eastAsia" w:ascii="仿宋_GB2312" w:hAnsi="仿宋_GB2312" w:cs="仿宋_GB2312"/>
          <w:color w:val="auto"/>
          <w:szCs w:val="32"/>
          <w:lang w:eastAsia="zh-CN"/>
        </w:rPr>
        <w:t>、区</w:t>
      </w:r>
      <w:r>
        <w:rPr>
          <w:rFonts w:hint="eastAsia" w:ascii="仿宋_GB2312" w:hAnsi="仿宋_GB2312" w:eastAsia="仿宋_GB2312" w:cs="仿宋_GB2312"/>
          <w:color w:val="auto"/>
          <w:szCs w:val="32"/>
          <w:lang w:eastAsia="zh-CN"/>
        </w:rPr>
        <w:t>花卉产业高质量发展工作专班</w:t>
      </w:r>
      <w:r>
        <w:rPr>
          <w:rFonts w:hint="eastAsia" w:ascii="仿宋_GB2312" w:hAnsi="仿宋_GB2312" w:cs="仿宋_GB2312"/>
          <w:color w:val="auto"/>
          <w:szCs w:val="32"/>
          <w:lang w:eastAsia="zh-CN"/>
        </w:rPr>
        <w:t>，</w:t>
      </w:r>
      <w:r>
        <w:rPr>
          <w:rFonts w:hint="eastAsia" w:ascii="仿宋_GB2312" w:hAnsi="仿宋_GB2312" w:eastAsia="仿宋_GB2312" w:cs="仿宋_GB2312"/>
          <w:color w:val="auto"/>
          <w:szCs w:val="32"/>
          <w:lang w:eastAsia="zh-CN"/>
        </w:rPr>
        <w:t>统筹推动花卉产业转型升级</w:t>
      </w:r>
      <w:r>
        <w:rPr>
          <w:rFonts w:hint="eastAsia" w:ascii="仿宋_GB2312" w:hAnsi="仿宋_GB2312" w:cs="仿宋_GB2312"/>
          <w:color w:val="auto"/>
          <w:szCs w:val="32"/>
          <w:lang w:eastAsia="zh-CN"/>
        </w:rPr>
        <w:t>、</w:t>
      </w:r>
      <w:r>
        <w:rPr>
          <w:rFonts w:hint="eastAsia" w:ascii="仿宋_GB2312" w:hAnsi="仿宋_GB2312" w:eastAsia="仿宋_GB2312" w:cs="仿宋_GB2312"/>
          <w:color w:val="auto"/>
          <w:szCs w:val="32"/>
          <w:lang w:eastAsia="zh-CN"/>
        </w:rPr>
        <w:t>高质量发展。工作专班建立会商机制，定期研究重</w:t>
      </w:r>
      <w:r>
        <w:rPr>
          <w:rFonts w:hint="eastAsia" w:ascii="仿宋_GB2312" w:hAnsi="仿宋_GB2312" w:cs="仿宋_GB2312"/>
          <w:color w:val="auto"/>
          <w:szCs w:val="32"/>
          <w:lang w:eastAsia="zh-CN"/>
        </w:rPr>
        <w:t>要</w:t>
      </w:r>
      <w:r>
        <w:rPr>
          <w:rFonts w:hint="eastAsia" w:ascii="仿宋_GB2312" w:hAnsi="仿宋_GB2312" w:eastAsia="仿宋_GB2312" w:cs="仿宋_GB2312"/>
          <w:color w:val="auto"/>
          <w:szCs w:val="32"/>
          <w:lang w:eastAsia="zh-CN"/>
        </w:rPr>
        <w:t>政策、重要工作，推动解决花卉产业发展重</w:t>
      </w:r>
      <w:r>
        <w:rPr>
          <w:rFonts w:hint="eastAsia" w:ascii="仿宋_GB2312" w:hAnsi="仿宋_GB2312" w:cs="仿宋_GB2312"/>
          <w:color w:val="auto"/>
          <w:szCs w:val="32"/>
          <w:lang w:eastAsia="zh-CN"/>
        </w:rPr>
        <w:t>要</w:t>
      </w:r>
      <w:r>
        <w:rPr>
          <w:rFonts w:hint="eastAsia" w:ascii="仿宋_GB2312" w:hAnsi="仿宋_GB2312" w:eastAsia="仿宋_GB2312" w:cs="仿宋_GB2312"/>
          <w:color w:val="auto"/>
          <w:szCs w:val="32"/>
          <w:lang w:eastAsia="zh-CN"/>
        </w:rPr>
        <w:t>问题，推进重点项目</w:t>
      </w:r>
      <w:r>
        <w:rPr>
          <w:rFonts w:hint="eastAsia" w:ascii="仿宋_GB2312" w:hAnsi="仿宋_GB2312" w:cs="仿宋_GB2312"/>
          <w:color w:val="auto"/>
          <w:szCs w:val="32"/>
          <w:lang w:eastAsia="zh-CN"/>
        </w:rPr>
        <w:t>落地</w:t>
      </w:r>
      <w:r>
        <w:rPr>
          <w:rFonts w:hint="eastAsia" w:ascii="仿宋_GB2312" w:hAnsi="仿宋_GB2312" w:eastAsia="仿宋_GB2312" w:cs="仿宋_GB2312"/>
          <w:color w:val="auto"/>
          <w:szCs w:val="32"/>
          <w:lang w:eastAsia="zh-CN"/>
        </w:rPr>
        <w:t>。</w:t>
      </w:r>
      <w:r>
        <w:rPr>
          <w:rFonts w:hint="eastAsia" w:ascii="仿宋_GB2312" w:hAnsi="仿宋_GB2312" w:cs="仿宋_GB2312"/>
          <w:color w:val="auto"/>
          <w:szCs w:val="32"/>
          <w:lang w:eastAsia="zh-CN"/>
        </w:rPr>
        <w:t>市直有关部门、各</w:t>
      </w:r>
      <w:r>
        <w:rPr>
          <w:rFonts w:hint="eastAsia" w:ascii="仿宋_GB2312" w:hAnsi="仿宋_GB2312" w:eastAsia="仿宋_GB2312" w:cs="仿宋_GB2312"/>
          <w:color w:val="auto"/>
          <w:szCs w:val="32"/>
          <w:lang w:eastAsia="zh-CN"/>
        </w:rPr>
        <w:t>区</w:t>
      </w:r>
      <w:r>
        <w:rPr>
          <w:rFonts w:hint="eastAsia" w:ascii="仿宋_GB2312" w:hAnsi="仿宋_GB2312" w:cs="仿宋_GB2312"/>
          <w:color w:val="auto"/>
          <w:szCs w:val="32"/>
          <w:lang w:eastAsia="zh-CN"/>
        </w:rPr>
        <w:t>人民政府</w:t>
      </w:r>
      <w:r>
        <w:rPr>
          <w:rFonts w:hint="eastAsia" w:ascii="仿宋_GB2312" w:hAnsi="仿宋_GB2312" w:eastAsia="仿宋_GB2312" w:cs="仿宋_GB2312"/>
          <w:color w:val="auto"/>
          <w:szCs w:val="32"/>
          <w:lang w:eastAsia="zh-CN"/>
        </w:rPr>
        <w:t>切实履行主体责任，健全工作机制，细化工作措施，分类精准施策，确保各项措施落实落细。广泛动员</w:t>
      </w:r>
      <w:r>
        <w:rPr>
          <w:rFonts w:hint="eastAsia" w:ascii="仿宋_GB2312" w:hAnsi="仿宋_GB2312" w:cs="仿宋_GB2312"/>
          <w:color w:val="auto"/>
          <w:szCs w:val="32"/>
          <w:lang w:eastAsia="zh-CN"/>
        </w:rPr>
        <w:t>高校、科研院所、</w:t>
      </w:r>
      <w:r>
        <w:rPr>
          <w:rFonts w:hint="eastAsia" w:ascii="仿宋_GB2312" w:hAnsi="仿宋_GB2312" w:eastAsia="仿宋_GB2312" w:cs="仿宋_GB2312"/>
          <w:color w:val="auto"/>
          <w:szCs w:val="32"/>
          <w:lang w:eastAsia="zh-CN"/>
        </w:rPr>
        <w:t>行业协会</w:t>
      </w:r>
      <w:r>
        <w:rPr>
          <w:rFonts w:hint="eastAsia" w:ascii="仿宋_GB2312" w:hAnsi="仿宋_GB2312" w:cs="仿宋_GB2312"/>
          <w:color w:val="auto"/>
          <w:szCs w:val="32"/>
          <w:lang w:eastAsia="zh-CN"/>
        </w:rPr>
        <w:t>、企业</w:t>
      </w:r>
      <w:r>
        <w:rPr>
          <w:rFonts w:hint="eastAsia" w:ascii="仿宋_GB2312" w:hAnsi="仿宋_GB2312" w:eastAsia="仿宋_GB2312" w:cs="仿宋_GB2312"/>
          <w:color w:val="auto"/>
          <w:szCs w:val="32"/>
          <w:lang w:eastAsia="zh-CN"/>
        </w:rPr>
        <w:t>等各方力量参与，进一步健全政府引导、市场主导、社会参与的发展机制。</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before="0" w:after="0" w:afterAutospacing="0" w:line="336" w:lineRule="auto"/>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color w:val="auto"/>
          <w:szCs w:val="32"/>
          <w:lang w:eastAsia="zh-CN"/>
        </w:rPr>
        <w:t>（二）强化政策支撑。</w:t>
      </w:r>
      <w:r>
        <w:rPr>
          <w:rFonts w:hint="eastAsia" w:ascii="仿宋_GB2312" w:hAnsi="仿宋_GB2312" w:eastAsia="仿宋_GB2312" w:cs="仿宋_GB2312"/>
          <w:color w:val="auto"/>
          <w:kern w:val="2"/>
          <w:sz w:val="32"/>
          <w:szCs w:val="32"/>
          <w:lang w:val="en-US" w:eastAsia="zh-CN" w:bidi="ar-SA"/>
        </w:rPr>
        <w:t>完善奖补扶持制度，</w:t>
      </w:r>
      <w:r>
        <w:rPr>
          <w:rFonts w:hint="eastAsia" w:ascii="仿宋_GB2312" w:hAnsi="仿宋_GB2312" w:cs="仿宋_GB2312"/>
          <w:color w:val="auto"/>
          <w:kern w:val="2"/>
          <w:sz w:val="32"/>
          <w:szCs w:val="32"/>
          <w:lang w:val="en-US" w:eastAsia="zh-CN" w:bidi="ar-SA"/>
        </w:rPr>
        <w:t>加大财政扶持力度，支持市直部门、区政府在年度预算中重点倾斜花卉产业项目</w:t>
      </w:r>
      <w:r>
        <w:rPr>
          <w:rFonts w:hint="eastAsia"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auto"/>
          <w:szCs w:val="32"/>
          <w:lang w:eastAsia="zh-CN"/>
        </w:rPr>
        <w:t>强力推动产业转型升级。</w:t>
      </w:r>
      <w:r>
        <w:rPr>
          <w:rFonts w:hint="eastAsia" w:ascii="仿宋_GB2312" w:hAnsi="仿宋_GB2312" w:cs="仿宋_GB2312"/>
          <w:color w:val="auto"/>
          <w:szCs w:val="32"/>
          <w:lang w:eastAsia="zh-CN"/>
        </w:rPr>
        <w:t>发挥广州种业基金等各类基金投资引导作用，撬动社会资本投资花卉产业，放大财政资金引导效应。强化考核“指挥棒”作用，将各区推动花卉产业高质量发展工作成效纳入广州市全面推进乡村振兴战略实绩考核。</w:t>
      </w:r>
      <w:r>
        <w:rPr>
          <w:rFonts w:hint="eastAsia" w:ascii="仿宋_GB2312" w:hAnsi="仿宋_GB2312" w:eastAsia="仿宋_GB2312" w:cs="仿宋_GB2312"/>
          <w:color w:val="auto"/>
          <w:sz w:val="32"/>
          <w:szCs w:val="32"/>
          <w:lang w:eastAsia="zh-CN"/>
        </w:rPr>
        <w:t>加强花卉知识产权保护力度，打击违法侵权行为，支持</w:t>
      </w:r>
      <w:r>
        <w:rPr>
          <w:rFonts w:hint="eastAsia" w:ascii="仿宋_GB2312" w:hAnsi="仿宋_GB2312" w:cs="仿宋_GB2312"/>
          <w:color w:val="auto"/>
          <w:sz w:val="32"/>
          <w:szCs w:val="32"/>
          <w:lang w:eastAsia="zh-CN"/>
        </w:rPr>
        <w:t>花卉经营主体</w:t>
      </w:r>
      <w:r>
        <w:rPr>
          <w:rFonts w:hint="eastAsia" w:ascii="仿宋_GB2312" w:hAnsi="仿宋_GB2312" w:eastAsia="仿宋_GB2312" w:cs="仿宋_GB2312"/>
          <w:color w:val="auto"/>
          <w:sz w:val="32"/>
          <w:szCs w:val="32"/>
          <w:lang w:eastAsia="zh-CN"/>
        </w:rPr>
        <w:t>维护合法权益。</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before="0" w:after="0" w:afterAutospacing="0" w:line="336" w:lineRule="auto"/>
        <w:ind w:left="0" w:leftChars="0" w:firstLine="640" w:firstLineChars="200"/>
        <w:jc w:val="both"/>
        <w:textAlignment w:val="auto"/>
        <w:rPr>
          <w:rFonts w:hint="eastAsia" w:ascii="仿宋_GB2312" w:hAnsi="仿宋_GB2312" w:eastAsia="仿宋_GB2312" w:cs="仿宋_GB2312"/>
          <w:i w:val="0"/>
          <w:caps w:val="0"/>
          <w:color w:val="auto"/>
          <w:spacing w:val="0"/>
          <w:sz w:val="32"/>
          <w:szCs w:val="32"/>
          <w:lang w:eastAsia="zh-CN"/>
        </w:rPr>
      </w:pPr>
      <w:r>
        <w:rPr>
          <w:rFonts w:hint="eastAsia" w:ascii="楷体_GB2312" w:hAnsi="楷体_GB2312" w:eastAsia="楷体_GB2312" w:cs="楷体_GB2312"/>
          <w:color w:val="auto"/>
          <w:szCs w:val="32"/>
          <w:lang w:eastAsia="zh-CN"/>
        </w:rPr>
        <w:t>（三）强化人才支撑。</w:t>
      </w:r>
      <w:r>
        <w:rPr>
          <w:rFonts w:hint="eastAsia" w:ascii="仿宋_GB2312" w:hAnsi="仿宋_GB2312" w:cs="仿宋_GB2312"/>
          <w:color w:val="auto"/>
          <w:szCs w:val="32"/>
          <w:lang w:eastAsia="zh-CN"/>
        </w:rPr>
        <w:t>落实广州市人才引进相关政策，</w:t>
      </w:r>
      <w:r>
        <w:rPr>
          <w:rFonts w:hint="eastAsia" w:ascii="仿宋_GB2312" w:hAnsi="仿宋_GB2312" w:eastAsia="仿宋_GB2312" w:cs="仿宋_GB2312"/>
          <w:color w:val="auto"/>
          <w:szCs w:val="32"/>
          <w:lang w:eastAsia="zh-CN"/>
        </w:rPr>
        <w:t>吸引国内外花卉高</w:t>
      </w:r>
      <w:r>
        <w:rPr>
          <w:rFonts w:hint="eastAsia" w:ascii="仿宋_GB2312" w:hAnsi="仿宋_GB2312" w:cs="仿宋_GB2312"/>
          <w:color w:val="auto"/>
          <w:szCs w:val="32"/>
          <w:lang w:eastAsia="zh-CN"/>
        </w:rPr>
        <w:t>层次</w:t>
      </w:r>
      <w:r>
        <w:rPr>
          <w:rFonts w:hint="eastAsia" w:ascii="仿宋_GB2312" w:hAnsi="仿宋_GB2312" w:eastAsia="仿宋_GB2312" w:cs="仿宋_GB2312"/>
          <w:color w:val="auto"/>
          <w:szCs w:val="32"/>
          <w:lang w:eastAsia="zh-CN"/>
        </w:rPr>
        <w:t>人才</w:t>
      </w:r>
      <w:r>
        <w:rPr>
          <w:rFonts w:hint="eastAsia" w:ascii="仿宋_GB2312" w:hAnsi="仿宋_GB2312" w:cs="仿宋_GB2312"/>
          <w:color w:val="auto"/>
          <w:szCs w:val="32"/>
          <w:lang w:eastAsia="zh-CN"/>
        </w:rPr>
        <w:t>到广州</w:t>
      </w:r>
      <w:r>
        <w:rPr>
          <w:rFonts w:hint="eastAsia" w:ascii="仿宋_GB2312" w:hAnsi="仿宋_GB2312" w:eastAsia="仿宋_GB2312" w:cs="仿宋_GB2312"/>
          <w:color w:val="auto"/>
          <w:szCs w:val="32"/>
          <w:lang w:eastAsia="zh-CN"/>
        </w:rPr>
        <w:t>创新创业，建立花卉产业人才库，对优秀人才进行跟踪服务和支持，为产业发展提供强有力的人才保障。发挥资源集聚优势，推动高校、</w:t>
      </w:r>
      <w:r>
        <w:rPr>
          <w:rFonts w:hint="eastAsia" w:ascii="仿宋_GB2312" w:hAnsi="仿宋_GB2312" w:cs="仿宋_GB2312"/>
          <w:color w:val="auto"/>
          <w:szCs w:val="32"/>
          <w:lang w:eastAsia="zh-CN"/>
        </w:rPr>
        <w:t>科研院所、</w:t>
      </w:r>
      <w:r>
        <w:rPr>
          <w:rFonts w:hint="eastAsia" w:ascii="仿宋_GB2312" w:hAnsi="仿宋_GB2312" w:eastAsia="仿宋_GB2312" w:cs="仿宋_GB2312"/>
          <w:color w:val="auto"/>
          <w:szCs w:val="32"/>
          <w:lang w:eastAsia="zh-CN"/>
        </w:rPr>
        <w:t>企业、社会培训机构</w:t>
      </w:r>
      <w:r>
        <w:rPr>
          <w:rFonts w:hint="eastAsia" w:ascii="仿宋_GB2312" w:hAnsi="仿宋_GB2312" w:cs="仿宋_GB2312"/>
          <w:color w:val="auto"/>
          <w:szCs w:val="32"/>
          <w:lang w:eastAsia="zh-CN"/>
        </w:rPr>
        <w:t>和行业协会</w:t>
      </w:r>
      <w:r>
        <w:rPr>
          <w:rFonts w:hint="eastAsia" w:ascii="仿宋_GB2312" w:hAnsi="仿宋_GB2312" w:eastAsia="仿宋_GB2312" w:cs="仿宋_GB2312"/>
          <w:color w:val="auto"/>
          <w:szCs w:val="32"/>
          <w:lang w:eastAsia="zh-CN"/>
        </w:rPr>
        <w:t>联合建立花卉从业人员实训基地</w:t>
      </w:r>
      <w:r>
        <w:rPr>
          <w:rFonts w:hint="eastAsia" w:ascii="仿宋_GB2312" w:hAnsi="仿宋_GB2312" w:cs="仿宋_GB2312"/>
          <w:color w:val="auto"/>
          <w:szCs w:val="32"/>
          <w:lang w:eastAsia="zh-CN"/>
        </w:rPr>
        <w:t>，建立花卉大师工作室</w:t>
      </w:r>
      <w:r>
        <w:rPr>
          <w:rFonts w:hint="eastAsia" w:ascii="仿宋_GB2312" w:hAnsi="仿宋_GB2312" w:eastAsia="仿宋_GB2312" w:cs="仿宋_GB2312"/>
          <w:color w:val="auto"/>
          <w:szCs w:val="32"/>
          <w:lang w:eastAsia="zh-CN"/>
        </w:rPr>
        <w:t>，</w:t>
      </w:r>
      <w:r>
        <w:rPr>
          <w:rFonts w:hint="eastAsia" w:ascii="仿宋_GB2312" w:hAnsi="仿宋_GB2312" w:cs="仿宋_GB2312"/>
          <w:color w:val="auto"/>
          <w:szCs w:val="32"/>
          <w:lang w:eastAsia="zh-CN"/>
        </w:rPr>
        <w:t>培育花卉电商人才、花卉乡村工匠、社区园艺师等</w:t>
      </w:r>
      <w:r>
        <w:rPr>
          <w:rFonts w:hint="eastAsia" w:ascii="仿宋_GB2312" w:hAnsi="仿宋_GB2312" w:eastAsia="仿宋_GB2312" w:cs="仿宋_GB2312"/>
          <w:color w:val="auto"/>
          <w:szCs w:val="32"/>
          <w:lang w:eastAsia="zh-CN"/>
        </w:rPr>
        <w:t>适应花卉产业发展需求的高</w:t>
      </w:r>
      <w:r>
        <w:rPr>
          <w:rFonts w:hint="eastAsia" w:ascii="仿宋_GB2312" w:hAnsi="仿宋_GB2312" w:cs="仿宋_GB2312"/>
          <w:color w:val="auto"/>
          <w:szCs w:val="32"/>
          <w:lang w:eastAsia="zh-CN"/>
        </w:rPr>
        <w:t>技能</w:t>
      </w:r>
      <w:r>
        <w:rPr>
          <w:rFonts w:hint="eastAsia" w:ascii="仿宋_GB2312" w:hAnsi="仿宋_GB2312" w:eastAsia="仿宋_GB2312" w:cs="仿宋_GB2312"/>
          <w:color w:val="auto"/>
          <w:szCs w:val="32"/>
          <w:lang w:eastAsia="zh-CN"/>
        </w:rPr>
        <w:t>人才</w:t>
      </w:r>
      <w:r>
        <w:rPr>
          <w:rFonts w:hint="eastAsia" w:ascii="仿宋_GB2312" w:hAnsi="仿宋_GB2312" w:cs="仿宋_GB2312"/>
          <w:color w:val="auto"/>
          <w:szCs w:val="32"/>
          <w:lang w:eastAsia="zh-CN"/>
        </w:rPr>
        <w:t>。</w:t>
      </w:r>
    </w:p>
    <w:p>
      <w:pPr>
        <w:pStyle w:val="6"/>
        <w:keepNext w:val="0"/>
        <w:keepLines w:val="0"/>
        <w:pageBreakBefore w:val="0"/>
        <w:numPr>
          <w:ilvl w:val="0"/>
          <w:numId w:val="0"/>
        </w:numPr>
        <w:kinsoku/>
        <w:wordWrap/>
        <w:overflowPunct/>
        <w:topLinePunct w:val="0"/>
        <w:autoSpaceDE/>
        <w:autoSpaceDN/>
        <w:bidi w:val="0"/>
        <w:adjustRightInd w:val="0"/>
        <w:snapToGrid w:val="0"/>
        <w:spacing w:before="0" w:after="0" w:line="336" w:lineRule="auto"/>
        <w:ind w:firstLine="640" w:firstLineChars="200"/>
        <w:rPr>
          <w:rFonts w:hint="eastAsia" w:ascii="仿宋_GB2312" w:hAnsi="仿宋_GB2312" w:eastAsia="仿宋_GB2312" w:cs="仿宋_GB2312"/>
          <w:color w:val="auto"/>
          <w:szCs w:val="32"/>
          <w:lang w:eastAsia="zh-CN"/>
        </w:rPr>
      </w:pPr>
      <w:r>
        <w:rPr>
          <w:rFonts w:hint="eastAsia" w:ascii="楷体_GB2312" w:hAnsi="楷体_GB2312" w:eastAsia="楷体_GB2312" w:cs="楷体_GB2312"/>
          <w:color w:val="auto"/>
          <w:szCs w:val="32"/>
          <w:lang w:eastAsia="zh-CN"/>
        </w:rPr>
        <w:t>（四）强化宣传引导。</w:t>
      </w:r>
      <w:r>
        <w:rPr>
          <w:rFonts w:hint="eastAsia" w:ascii="仿宋_GB2312" w:hAnsi="仿宋_GB2312" w:eastAsia="仿宋_GB2312" w:cs="仿宋_GB2312"/>
          <w:color w:val="auto"/>
          <w:szCs w:val="32"/>
          <w:lang w:eastAsia="zh-CN"/>
        </w:rPr>
        <w:t>充分运用主流媒体</w:t>
      </w:r>
      <w:r>
        <w:rPr>
          <w:rFonts w:hint="eastAsia" w:ascii="仿宋_GB2312" w:hAnsi="仿宋_GB2312" w:cs="仿宋_GB2312"/>
          <w:color w:val="auto"/>
          <w:szCs w:val="32"/>
          <w:lang w:eastAsia="zh-CN"/>
        </w:rPr>
        <w:t>平台</w:t>
      </w:r>
      <w:r>
        <w:rPr>
          <w:rFonts w:hint="eastAsia" w:ascii="仿宋_GB2312" w:hAnsi="仿宋_GB2312" w:eastAsia="仿宋_GB2312" w:cs="仿宋_GB2312"/>
          <w:color w:val="auto"/>
          <w:szCs w:val="32"/>
          <w:lang w:eastAsia="zh-CN"/>
        </w:rPr>
        <w:t>，善于</w:t>
      </w:r>
      <w:r>
        <w:rPr>
          <w:rFonts w:hint="eastAsia" w:ascii="仿宋_GB2312" w:hAnsi="仿宋_GB2312" w:cs="仿宋_GB2312"/>
          <w:color w:val="auto"/>
          <w:szCs w:val="32"/>
          <w:lang w:eastAsia="zh-CN"/>
        </w:rPr>
        <w:t>利</w:t>
      </w:r>
      <w:r>
        <w:rPr>
          <w:rFonts w:hint="eastAsia" w:ascii="仿宋_GB2312" w:hAnsi="仿宋_GB2312" w:eastAsia="仿宋_GB2312" w:cs="仿宋_GB2312"/>
          <w:color w:val="auto"/>
          <w:szCs w:val="32"/>
          <w:lang w:eastAsia="zh-CN"/>
        </w:rPr>
        <w:t>用新媒体资源，多视角、全方位大力宣传广州花卉产业的政策措施、发展成果</w:t>
      </w:r>
      <w:r>
        <w:rPr>
          <w:rFonts w:hint="eastAsia" w:ascii="仿宋_GB2312" w:hAnsi="仿宋_GB2312" w:cs="仿宋_GB2312"/>
          <w:color w:val="auto"/>
          <w:szCs w:val="32"/>
          <w:lang w:eastAsia="zh-CN"/>
        </w:rPr>
        <w:t>和行业标杆</w:t>
      </w:r>
      <w:r>
        <w:rPr>
          <w:rFonts w:hint="eastAsia" w:ascii="仿宋_GB2312" w:hAnsi="仿宋_GB2312" w:eastAsia="仿宋_GB2312" w:cs="仿宋_GB2312"/>
          <w:color w:val="auto"/>
          <w:szCs w:val="32"/>
          <w:lang w:eastAsia="zh-CN"/>
        </w:rPr>
        <w:t>，为花卉产业</w:t>
      </w:r>
      <w:r>
        <w:rPr>
          <w:rFonts w:hint="eastAsia" w:ascii="仿宋_GB2312" w:hAnsi="仿宋_GB2312" w:cs="仿宋_GB2312"/>
          <w:color w:val="auto"/>
          <w:szCs w:val="32"/>
          <w:lang w:eastAsia="zh-CN"/>
        </w:rPr>
        <w:t>高质量</w:t>
      </w:r>
      <w:r>
        <w:rPr>
          <w:rFonts w:hint="eastAsia" w:ascii="仿宋_GB2312" w:hAnsi="仿宋_GB2312" w:eastAsia="仿宋_GB2312" w:cs="仿宋_GB2312"/>
          <w:color w:val="auto"/>
          <w:szCs w:val="32"/>
          <w:lang w:eastAsia="zh-CN"/>
        </w:rPr>
        <w:t>发展营造良好的社会环境和舆论氛围。通过线上线下活动，提高公众参与度。通过国际媒体和交流平台，开展对外宣传和营销，讲好</w:t>
      </w:r>
      <w:r>
        <w:rPr>
          <w:rFonts w:hint="eastAsia" w:ascii="仿宋_GB2312" w:hAnsi="仿宋_GB2312" w:cs="仿宋_GB2312"/>
          <w:color w:val="auto"/>
          <w:szCs w:val="32"/>
          <w:lang w:eastAsia="zh-CN"/>
        </w:rPr>
        <w:t>广州“花城”</w:t>
      </w:r>
      <w:r>
        <w:rPr>
          <w:rFonts w:hint="eastAsia" w:ascii="仿宋_GB2312" w:hAnsi="仿宋_GB2312" w:eastAsia="仿宋_GB2312" w:cs="仿宋_GB2312"/>
          <w:color w:val="auto"/>
          <w:szCs w:val="32"/>
          <w:lang w:eastAsia="zh-CN"/>
        </w:rPr>
        <w:t>故事，传递</w:t>
      </w:r>
      <w:r>
        <w:rPr>
          <w:rFonts w:hint="eastAsia" w:ascii="仿宋_GB2312" w:hAnsi="仿宋_GB2312" w:cs="仿宋_GB2312"/>
          <w:color w:val="auto"/>
          <w:szCs w:val="32"/>
          <w:lang w:eastAsia="zh-CN"/>
        </w:rPr>
        <w:t>羊城</w:t>
      </w:r>
      <w:r>
        <w:rPr>
          <w:rFonts w:hint="eastAsia" w:ascii="仿宋_GB2312" w:hAnsi="仿宋_GB2312" w:eastAsia="仿宋_GB2312" w:cs="仿宋_GB2312"/>
          <w:color w:val="auto"/>
          <w:szCs w:val="32"/>
          <w:lang w:eastAsia="zh-CN"/>
        </w:rPr>
        <w:t>花卉声音，提升</w:t>
      </w:r>
      <w:r>
        <w:rPr>
          <w:rFonts w:hint="eastAsia" w:ascii="仿宋_GB2312" w:hAnsi="仿宋_GB2312" w:cs="仿宋_GB2312"/>
          <w:color w:val="auto"/>
          <w:szCs w:val="32"/>
          <w:lang w:eastAsia="zh-CN"/>
        </w:rPr>
        <w:t>“花城”文化</w:t>
      </w:r>
      <w:r>
        <w:rPr>
          <w:rFonts w:hint="eastAsia" w:ascii="仿宋_GB2312" w:hAnsi="仿宋_GB2312" w:eastAsia="仿宋_GB2312" w:cs="仿宋_GB2312"/>
          <w:color w:val="auto"/>
          <w:szCs w:val="32"/>
          <w:lang w:eastAsia="zh-CN"/>
        </w:rPr>
        <w:t>在国际上的</w:t>
      </w:r>
      <w:r>
        <w:rPr>
          <w:rFonts w:hint="eastAsia" w:ascii="仿宋_GB2312" w:hAnsi="仿宋_GB2312" w:cs="仿宋_GB2312"/>
          <w:color w:val="auto"/>
          <w:szCs w:val="32"/>
          <w:lang w:eastAsia="zh-CN"/>
        </w:rPr>
        <w:t>传播力和</w:t>
      </w:r>
      <w:r>
        <w:rPr>
          <w:rFonts w:hint="eastAsia" w:ascii="仿宋_GB2312" w:hAnsi="仿宋_GB2312" w:eastAsia="仿宋_GB2312" w:cs="仿宋_GB2312"/>
          <w:color w:val="auto"/>
          <w:szCs w:val="32"/>
          <w:lang w:eastAsia="zh-CN"/>
        </w:rPr>
        <w:t>影响力。</w:t>
      </w:r>
    </w:p>
    <w:p>
      <w:pPr>
        <w:pStyle w:val="6"/>
        <w:keepNext w:val="0"/>
        <w:keepLines w:val="0"/>
        <w:pageBreakBefore w:val="0"/>
        <w:numPr>
          <w:ilvl w:val="0"/>
          <w:numId w:val="0"/>
        </w:numPr>
        <w:kinsoku/>
        <w:wordWrap/>
        <w:overflowPunct/>
        <w:topLinePunct w:val="0"/>
        <w:autoSpaceDE/>
        <w:autoSpaceDN/>
        <w:bidi w:val="0"/>
        <w:adjustRightInd w:val="0"/>
        <w:snapToGrid w:val="0"/>
        <w:spacing w:before="0" w:after="0" w:line="336" w:lineRule="auto"/>
        <w:ind w:firstLine="640" w:firstLineChars="200"/>
        <w:rPr>
          <w:rFonts w:hint="eastAsia" w:ascii="仿宋_GB2312" w:hAnsi="仿宋_GB2312" w:eastAsia="仿宋_GB2312" w:cs="仿宋_GB2312"/>
          <w:color w:val="auto"/>
          <w:szCs w:val="32"/>
          <w:lang w:eastAsia="zh-CN"/>
        </w:rPr>
      </w:pPr>
    </w:p>
    <w:p>
      <w:pPr>
        <w:pStyle w:val="6"/>
        <w:keepNext w:val="0"/>
        <w:keepLines w:val="0"/>
        <w:pageBreakBefore w:val="0"/>
        <w:numPr>
          <w:ilvl w:val="0"/>
          <w:numId w:val="0"/>
        </w:numPr>
        <w:kinsoku/>
        <w:wordWrap/>
        <w:overflowPunct/>
        <w:topLinePunct w:val="0"/>
        <w:autoSpaceDE/>
        <w:autoSpaceDN/>
        <w:bidi w:val="0"/>
        <w:adjustRightInd w:val="0"/>
        <w:snapToGrid w:val="0"/>
        <w:spacing w:before="0" w:after="0" w:line="336" w:lineRule="auto"/>
        <w:ind w:firstLine="640" w:firstLineChars="200"/>
        <w:rPr>
          <w:rFonts w:hint="eastAsia" w:ascii="仿宋_GB2312" w:hAnsi="仿宋_GB2312" w:cs="仿宋_GB2312"/>
          <w:color w:val="auto"/>
          <w:spacing w:val="-11"/>
          <w:sz w:val="32"/>
          <w:szCs w:val="32"/>
          <w:lang w:eastAsia="zh-CN"/>
        </w:rPr>
        <w:sectPr>
          <w:footerReference r:id="rId3" w:type="default"/>
          <w:pgSz w:w="11906" w:h="16838"/>
          <w:pgMar w:top="2098" w:right="1446" w:bottom="1984" w:left="1446" w:header="851" w:footer="1446" w:gutter="0"/>
          <w:pgNumType w:fmt="decimal"/>
          <w:cols w:space="0" w:num="1"/>
          <w:rtlGutter w:val="0"/>
          <w:docGrid w:linePitch="319" w:charSpace="0"/>
        </w:sectPr>
      </w:pPr>
      <w:r>
        <w:rPr>
          <w:rFonts w:hint="eastAsia" w:ascii="仿宋_GB2312" w:hAnsi="仿宋_GB2312" w:cs="仿宋_GB2312"/>
          <w:color w:val="auto"/>
          <w:szCs w:val="32"/>
          <w:lang w:eastAsia="zh-CN"/>
        </w:rPr>
        <w:t>附件：</w:t>
      </w:r>
      <w:r>
        <w:rPr>
          <w:rFonts w:hint="eastAsia" w:ascii="仿宋_GB2312" w:hAnsi="仿宋_GB2312" w:cs="仿宋_GB2312"/>
          <w:color w:val="auto"/>
          <w:spacing w:val="-11"/>
          <w:sz w:val="32"/>
          <w:szCs w:val="32"/>
          <w:lang w:eastAsia="zh-CN"/>
        </w:rPr>
        <w:t>花卉产业高质量发展三年行动重点工作及分工清单</w:t>
      </w:r>
    </w:p>
    <w:p>
      <w:pPr>
        <w:pStyle w:val="6"/>
        <w:widowControl w:val="0"/>
        <w:numPr>
          <w:ilvl w:val="0"/>
          <w:numId w:val="0"/>
        </w:numPr>
        <w:adjustRightInd w:val="0"/>
        <w:snapToGrid w:val="0"/>
        <w:spacing w:line="336" w:lineRule="auto"/>
        <w:ind w:left="0" w:leftChars="0" w:firstLine="0" w:firstLineChars="0"/>
        <w:jc w:val="both"/>
        <w:rPr>
          <w:rFonts w:hint="eastAsia" w:ascii="黑体" w:hAnsi="宋体" w:eastAsia="黑体" w:cs="黑体"/>
          <w:i w:val="0"/>
          <w:color w:val="auto"/>
          <w:kern w:val="0"/>
          <w:sz w:val="32"/>
          <w:szCs w:val="32"/>
          <w:u w:val="none"/>
          <w:lang w:val="en-US" w:eastAsia="zh-CN" w:bidi="ar"/>
        </w:rPr>
      </w:pPr>
      <w:r>
        <w:rPr>
          <w:rFonts w:hint="eastAsia" w:ascii="黑体" w:hAnsi="宋体" w:eastAsia="黑体" w:cs="黑体"/>
          <w:i w:val="0"/>
          <w:color w:val="auto"/>
          <w:kern w:val="0"/>
          <w:sz w:val="32"/>
          <w:szCs w:val="32"/>
          <w:u w:val="none"/>
          <w:lang w:val="en-US" w:eastAsia="zh-CN" w:bidi="ar"/>
        </w:rPr>
        <w:t>附件</w:t>
      </w:r>
    </w:p>
    <w:p>
      <w:pPr>
        <w:keepNext w:val="0"/>
        <w:keepLines w:val="0"/>
        <w:widowControl w:val="0"/>
        <w:suppressLineNumbers w:val="0"/>
        <w:spacing w:line="336" w:lineRule="auto"/>
        <w:jc w:val="both"/>
        <w:textAlignment w:val="center"/>
        <w:rPr>
          <w:rFonts w:hint="eastAsia" w:ascii="黑体" w:hAnsi="宋体" w:eastAsia="黑体" w:cs="黑体"/>
          <w:i w:val="0"/>
          <w:color w:val="auto"/>
          <w:kern w:val="0"/>
          <w:sz w:val="32"/>
          <w:szCs w:val="32"/>
          <w:u w:val="none"/>
          <w:lang w:val="en-US" w:eastAsia="zh-CN" w:bidi="ar"/>
        </w:rPr>
      </w:pPr>
    </w:p>
    <w:p>
      <w:pPr>
        <w:pStyle w:val="2"/>
        <w:spacing w:line="264" w:lineRule="auto"/>
        <w:ind w:firstLine="0"/>
        <w:jc w:val="center"/>
        <w:rPr>
          <w:rFonts w:hint="eastAsia" w:ascii="方正小标宋简体" w:hAnsi="方正小标宋简体" w:eastAsia="方正小标宋简体" w:cs="方正小标宋简体"/>
          <w:i w:val="0"/>
          <w:color w:val="auto"/>
          <w:kern w:val="0"/>
          <w:sz w:val="44"/>
          <w:szCs w:val="44"/>
          <w:u w:val="none"/>
          <w:lang w:val="en-US" w:eastAsia="zh-CN" w:bidi="ar"/>
        </w:rPr>
      </w:pPr>
      <w:r>
        <w:rPr>
          <w:rFonts w:hint="eastAsia" w:ascii="方正小标宋简体" w:hAnsi="方正小标宋简体" w:eastAsia="方正小标宋简体" w:cs="方正小标宋简体"/>
          <w:sz w:val="44"/>
          <w:szCs w:val="44"/>
          <w:lang w:val="en-US" w:eastAsia="zh-CN"/>
        </w:rPr>
        <w:t>花卉产业高质量发展三年行动重点工作及分工清单</w:t>
      </w:r>
    </w:p>
    <w:p>
      <w:pPr>
        <w:rPr>
          <w:rFonts w:hint="default"/>
          <w:sz w:val="21"/>
          <w:szCs w:val="21"/>
          <w:lang w:val="en-US" w:eastAsia="zh-CN"/>
        </w:rPr>
      </w:pPr>
    </w:p>
    <w:tbl>
      <w:tblPr>
        <w:tblStyle w:val="9"/>
        <w:tblW w:w="145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14"/>
        <w:gridCol w:w="2334"/>
        <w:gridCol w:w="7659"/>
        <w:gridCol w:w="3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850" w:hRule="atLeast"/>
          <w:tblHeader/>
          <w:jc w:val="center"/>
        </w:trPr>
        <w:tc>
          <w:tcPr>
            <w:tcW w:w="1114" w:type="dxa"/>
            <w:shd w:val="clear" w:color="auto" w:fill="auto"/>
            <w:vAlign w:val="center"/>
          </w:tcPr>
          <w:p>
            <w:pPr>
              <w:keepNext w:val="0"/>
              <w:keepLines w:val="0"/>
              <w:widowControl w:val="0"/>
              <w:suppressLineNumbers w:val="0"/>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bidi="ar"/>
              </w:rPr>
              <w:t>序号</w:t>
            </w:r>
          </w:p>
        </w:tc>
        <w:tc>
          <w:tcPr>
            <w:tcW w:w="2334" w:type="dxa"/>
            <w:shd w:val="clear" w:color="auto" w:fill="auto"/>
            <w:vAlign w:val="center"/>
          </w:tcPr>
          <w:p>
            <w:pPr>
              <w:keepNext w:val="0"/>
              <w:keepLines w:val="0"/>
              <w:widowControl w:val="0"/>
              <w:suppressLineNumbers w:val="0"/>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bidi="ar"/>
              </w:rPr>
              <w:t>重点任务</w:t>
            </w:r>
          </w:p>
        </w:tc>
        <w:tc>
          <w:tcPr>
            <w:tcW w:w="7659" w:type="dxa"/>
            <w:shd w:val="clear" w:color="auto" w:fill="auto"/>
            <w:vAlign w:val="center"/>
          </w:tcPr>
          <w:p>
            <w:pPr>
              <w:keepNext w:val="0"/>
              <w:keepLines w:val="0"/>
              <w:widowControl w:val="0"/>
              <w:suppressLineNumbers w:val="0"/>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bidi="ar"/>
              </w:rPr>
              <w:t>重点工作内容</w:t>
            </w:r>
          </w:p>
        </w:tc>
        <w:tc>
          <w:tcPr>
            <w:tcW w:w="3413" w:type="dxa"/>
            <w:shd w:val="clear" w:color="auto" w:fill="auto"/>
            <w:vAlign w:val="center"/>
          </w:tcPr>
          <w:p>
            <w:pPr>
              <w:keepNext w:val="0"/>
              <w:keepLines w:val="0"/>
              <w:widowControl w:val="0"/>
              <w:suppressLineNumbers w:val="0"/>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bidi="ar"/>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blHeader/>
          <w:jc w:val="center"/>
        </w:trPr>
        <w:tc>
          <w:tcPr>
            <w:tcW w:w="1114" w:type="dxa"/>
            <w:vMerge w:val="restar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楷体_GB2312" w:hAnsi="楷体_GB2312" w:eastAsia="楷体_GB2312" w:cs="楷体_GB2312"/>
                <w:b/>
                <w:i w:val="0"/>
                <w:color w:val="auto"/>
                <w:sz w:val="24"/>
                <w:szCs w:val="24"/>
                <w:u w:val="none"/>
              </w:rPr>
            </w:pPr>
            <w:r>
              <w:rPr>
                <w:rFonts w:hint="eastAsia" w:ascii="楷体_GB2312" w:hAnsi="楷体_GB2312" w:eastAsia="楷体_GB2312" w:cs="楷体_GB2312"/>
                <w:b/>
                <w:i w:val="0"/>
                <w:color w:val="auto"/>
                <w:kern w:val="0"/>
                <w:sz w:val="24"/>
                <w:szCs w:val="24"/>
                <w:u w:val="none"/>
                <w:lang w:val="en-US" w:eastAsia="zh-CN" w:bidi="ar"/>
              </w:rPr>
              <w:t>一</w:t>
            </w:r>
          </w:p>
        </w:tc>
        <w:tc>
          <w:tcPr>
            <w:tcW w:w="2334" w:type="dxa"/>
            <w:vMerge w:val="restar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both"/>
              <w:textAlignment w:val="center"/>
              <w:rPr>
                <w:rFonts w:hint="eastAsia" w:ascii="楷体_GB2312" w:hAnsi="楷体_GB2312" w:eastAsia="楷体_GB2312" w:cs="楷体_GB2312"/>
                <w:b/>
                <w:i w:val="0"/>
                <w:color w:val="auto"/>
                <w:sz w:val="24"/>
                <w:szCs w:val="24"/>
                <w:u w:val="none"/>
              </w:rPr>
            </w:pPr>
            <w:r>
              <w:rPr>
                <w:rFonts w:hint="eastAsia" w:ascii="楷体_GB2312" w:hAnsi="楷体_GB2312" w:eastAsia="楷体_GB2312" w:cs="楷体_GB2312"/>
                <w:b/>
                <w:i w:val="0"/>
                <w:color w:val="auto"/>
                <w:kern w:val="0"/>
                <w:sz w:val="24"/>
                <w:szCs w:val="24"/>
                <w:u w:val="none"/>
                <w:lang w:val="en-US" w:eastAsia="zh-CN" w:bidi="ar"/>
              </w:rPr>
              <w:t>加强种质资源收集保护利用</w:t>
            </w:r>
          </w:p>
        </w:tc>
        <w:tc>
          <w:tcPr>
            <w:tcW w:w="7659"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color w:val="auto"/>
                <w:sz w:val="24"/>
                <w:szCs w:val="24"/>
                <w:u w:val="none"/>
              </w:rPr>
            </w:pPr>
            <w:r>
              <w:rPr>
                <w:rFonts w:hint="eastAsia" w:ascii="Times New Roman" w:hAnsi="Times New Roman" w:eastAsiaTheme="minorEastAsia" w:cstheme="minorEastAsia"/>
                <w:i w:val="0"/>
                <w:color w:val="auto"/>
                <w:kern w:val="0"/>
                <w:sz w:val="24"/>
                <w:szCs w:val="24"/>
                <w:u w:val="none"/>
                <w:lang w:val="en-US" w:eastAsia="zh-CN" w:bidi="ar"/>
              </w:rPr>
              <w:t>1</w:t>
            </w:r>
            <w:r>
              <w:rPr>
                <w:rFonts w:hint="eastAsia" w:asciiTheme="minorEastAsia" w:hAnsiTheme="minorEastAsia" w:eastAsiaTheme="minorEastAsia" w:cstheme="minorEastAsia"/>
                <w:i w:val="0"/>
                <w:color w:val="auto"/>
                <w:kern w:val="0"/>
                <w:sz w:val="24"/>
                <w:szCs w:val="24"/>
                <w:u w:val="none"/>
                <w:lang w:val="en-US" w:eastAsia="zh-CN" w:bidi="ar"/>
              </w:rPr>
              <w:t>.支持花卉种业企业建设特色种质资源圃，提升市属科研院所的花卉资源保存能力，构建全市花卉种质资源保护体系。</w:t>
            </w:r>
          </w:p>
        </w:tc>
        <w:tc>
          <w:tcPr>
            <w:tcW w:w="3413" w:type="dxa"/>
            <w:vMerge w:val="restar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kern w:val="0"/>
                <w:sz w:val="24"/>
                <w:szCs w:val="24"/>
                <w:u w:val="none"/>
                <w:lang w:val="en-US" w:eastAsia="zh-CN" w:bidi="ar"/>
              </w:rPr>
              <w:t>牵头单位：市农业农村局；</w:t>
            </w:r>
            <w:r>
              <w:rPr>
                <w:rFonts w:hint="eastAsia" w:asciiTheme="minorEastAsia" w:hAnsiTheme="minorEastAsia" w:eastAsiaTheme="minorEastAsia" w:cstheme="minorEastAsia"/>
                <w:i w:val="0"/>
                <w:color w:val="auto"/>
                <w:kern w:val="0"/>
                <w:sz w:val="24"/>
                <w:szCs w:val="24"/>
                <w:u w:val="none"/>
                <w:lang w:val="en-US" w:eastAsia="zh-CN" w:bidi="ar"/>
              </w:rPr>
              <w:br w:type="textWrapping"/>
            </w:r>
            <w:r>
              <w:rPr>
                <w:rFonts w:hint="eastAsia" w:asciiTheme="minorEastAsia" w:hAnsiTheme="minorEastAsia" w:eastAsiaTheme="minorEastAsia" w:cstheme="minorEastAsia"/>
                <w:i w:val="0"/>
                <w:color w:val="auto"/>
                <w:kern w:val="0"/>
                <w:sz w:val="24"/>
                <w:szCs w:val="24"/>
                <w:u w:val="none"/>
                <w:lang w:val="en-US" w:eastAsia="zh-CN" w:bidi="ar"/>
              </w:rPr>
              <w:t>配合单位：市科技局、市林业园林局、各有关区人民政府。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020" w:hRule="atLeast"/>
          <w:tblHeader/>
          <w:jc w:val="center"/>
        </w:trPr>
        <w:tc>
          <w:tcPr>
            <w:tcW w:w="1114"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楷体_GB2312" w:hAnsi="楷体_GB2312" w:eastAsia="楷体_GB2312" w:cs="楷体_GB2312"/>
                <w:b/>
                <w:i w:val="0"/>
                <w:color w:val="auto"/>
                <w:sz w:val="24"/>
                <w:szCs w:val="24"/>
                <w:u w:val="none"/>
              </w:rPr>
            </w:pPr>
          </w:p>
        </w:tc>
        <w:tc>
          <w:tcPr>
            <w:tcW w:w="2334"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both"/>
              <w:rPr>
                <w:rFonts w:hint="eastAsia" w:ascii="楷体_GB2312" w:hAnsi="楷体_GB2312" w:eastAsia="楷体_GB2312" w:cs="楷体_GB2312"/>
                <w:b/>
                <w:i w:val="0"/>
                <w:color w:val="auto"/>
                <w:sz w:val="24"/>
                <w:szCs w:val="24"/>
                <w:u w:val="none"/>
              </w:rPr>
            </w:pPr>
          </w:p>
        </w:tc>
        <w:tc>
          <w:tcPr>
            <w:tcW w:w="7659"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color w:val="auto"/>
                <w:sz w:val="24"/>
                <w:szCs w:val="24"/>
                <w:u w:val="none"/>
              </w:rPr>
            </w:pPr>
            <w:r>
              <w:rPr>
                <w:rFonts w:hint="eastAsia" w:ascii="Times New Roman" w:hAnsi="Times New Roman" w:eastAsiaTheme="minorEastAsia" w:cstheme="minorEastAsia"/>
                <w:i w:val="0"/>
                <w:color w:val="auto"/>
                <w:kern w:val="0"/>
                <w:sz w:val="24"/>
                <w:szCs w:val="24"/>
                <w:u w:val="none"/>
                <w:lang w:val="en-US" w:eastAsia="zh-CN" w:bidi="ar"/>
              </w:rPr>
              <w:t>2</w:t>
            </w:r>
            <w:r>
              <w:rPr>
                <w:rFonts w:hint="eastAsia" w:asciiTheme="minorEastAsia" w:hAnsiTheme="minorEastAsia" w:eastAsiaTheme="minorEastAsia" w:cstheme="minorEastAsia"/>
                <w:i w:val="0"/>
                <w:color w:val="auto"/>
                <w:kern w:val="0"/>
                <w:sz w:val="24"/>
                <w:szCs w:val="24"/>
                <w:u w:val="none"/>
                <w:lang w:val="en-US" w:eastAsia="zh-CN" w:bidi="ar"/>
              </w:rPr>
              <w:t>.推动完善天南星科、兰科、凤梨科、姜科、竹芋科、芭蕉科、木兰科等花卉种质资源保存与鉴定评价体系。探索建立花卉种质资源</w:t>
            </w:r>
            <w:r>
              <w:rPr>
                <w:rFonts w:hint="eastAsia" w:ascii="Times New Roman" w:hAnsi="Times New Roman" w:eastAsiaTheme="minorEastAsia" w:cstheme="minorEastAsia"/>
                <w:i w:val="0"/>
                <w:color w:val="auto"/>
                <w:kern w:val="0"/>
                <w:sz w:val="24"/>
                <w:szCs w:val="24"/>
                <w:u w:val="none"/>
                <w:lang w:val="en-US" w:eastAsia="zh-CN" w:bidi="ar"/>
              </w:rPr>
              <w:t>DNA</w:t>
            </w:r>
            <w:r>
              <w:rPr>
                <w:rFonts w:hint="eastAsia" w:asciiTheme="minorEastAsia" w:hAnsiTheme="minorEastAsia" w:eastAsiaTheme="minorEastAsia" w:cstheme="minorEastAsia"/>
                <w:i w:val="0"/>
                <w:color w:val="auto"/>
                <w:kern w:val="0"/>
                <w:sz w:val="24"/>
                <w:szCs w:val="24"/>
                <w:u w:val="none"/>
                <w:lang w:val="en-US" w:eastAsia="zh-CN" w:bidi="ar"/>
              </w:rPr>
              <w:t>分子指纹图谱库、特征库和种质资源数据平台。</w:t>
            </w:r>
          </w:p>
        </w:tc>
        <w:tc>
          <w:tcPr>
            <w:tcW w:w="3413"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020" w:hRule="atLeast"/>
          <w:tblHeader/>
          <w:jc w:val="center"/>
        </w:trPr>
        <w:tc>
          <w:tcPr>
            <w:tcW w:w="111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楷体_GB2312" w:hAnsi="楷体_GB2312" w:eastAsia="楷体_GB2312" w:cs="楷体_GB2312"/>
                <w:b/>
                <w:i w:val="0"/>
                <w:color w:val="auto"/>
                <w:sz w:val="24"/>
                <w:szCs w:val="24"/>
                <w:u w:val="none"/>
              </w:rPr>
            </w:pPr>
            <w:r>
              <w:rPr>
                <w:rFonts w:hint="eastAsia" w:ascii="楷体_GB2312" w:hAnsi="楷体_GB2312" w:eastAsia="楷体_GB2312" w:cs="楷体_GB2312"/>
                <w:b/>
                <w:i w:val="0"/>
                <w:color w:val="auto"/>
                <w:kern w:val="0"/>
                <w:sz w:val="24"/>
                <w:szCs w:val="24"/>
                <w:u w:val="none"/>
                <w:lang w:val="en-US" w:eastAsia="zh-CN" w:bidi="ar"/>
              </w:rPr>
              <w:t>二</w:t>
            </w:r>
          </w:p>
        </w:tc>
        <w:tc>
          <w:tcPr>
            <w:tcW w:w="23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both"/>
              <w:textAlignment w:val="center"/>
              <w:rPr>
                <w:rFonts w:hint="eastAsia" w:ascii="楷体_GB2312" w:hAnsi="楷体_GB2312" w:eastAsia="楷体_GB2312" w:cs="楷体_GB2312"/>
                <w:b/>
                <w:i w:val="0"/>
                <w:color w:val="auto"/>
                <w:sz w:val="24"/>
                <w:szCs w:val="24"/>
                <w:u w:val="none"/>
              </w:rPr>
            </w:pPr>
            <w:r>
              <w:rPr>
                <w:rFonts w:hint="eastAsia" w:ascii="楷体_GB2312" w:hAnsi="楷体_GB2312" w:eastAsia="楷体_GB2312" w:cs="楷体_GB2312"/>
                <w:b/>
                <w:i w:val="0"/>
                <w:color w:val="auto"/>
                <w:kern w:val="0"/>
                <w:sz w:val="24"/>
                <w:szCs w:val="24"/>
                <w:u w:val="none"/>
                <w:lang w:val="en-US" w:eastAsia="zh-CN" w:bidi="ar"/>
              </w:rPr>
              <w:t>构建协同创新体系</w:t>
            </w:r>
          </w:p>
        </w:tc>
        <w:tc>
          <w:tcPr>
            <w:tcW w:w="7659"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color w:val="auto"/>
                <w:sz w:val="24"/>
                <w:szCs w:val="24"/>
                <w:u w:val="none"/>
              </w:rPr>
            </w:pPr>
            <w:r>
              <w:rPr>
                <w:rFonts w:hint="eastAsia" w:ascii="Times New Roman" w:hAnsi="Times New Roman" w:eastAsiaTheme="minorEastAsia" w:cstheme="minorEastAsia"/>
                <w:i w:val="0"/>
                <w:color w:val="auto"/>
                <w:kern w:val="0"/>
                <w:sz w:val="24"/>
                <w:szCs w:val="24"/>
                <w:u w:val="none"/>
                <w:lang w:val="en-US" w:eastAsia="zh-CN" w:bidi="ar"/>
              </w:rPr>
              <w:t>3</w:t>
            </w:r>
            <w:r>
              <w:rPr>
                <w:rFonts w:hint="eastAsia" w:asciiTheme="minorEastAsia" w:hAnsiTheme="minorEastAsia" w:eastAsiaTheme="minorEastAsia" w:cstheme="minorEastAsia"/>
                <w:i w:val="0"/>
                <w:color w:val="auto"/>
                <w:kern w:val="0"/>
                <w:sz w:val="24"/>
                <w:szCs w:val="24"/>
                <w:u w:val="none"/>
                <w:lang w:val="en-US" w:eastAsia="zh-CN" w:bidi="ar"/>
              </w:rPr>
              <w:t>.依托广州市农业农村科学院、广州花卉研究中心、广州市林业和园林科学研究院等设立应用技术研究与推广平台，加快构建产学研用融合的协同育种创新体系。</w:t>
            </w:r>
          </w:p>
        </w:tc>
        <w:tc>
          <w:tcPr>
            <w:tcW w:w="3413"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牵头单位：市农业农村局、市科技局；</w:t>
            </w:r>
          </w:p>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kern w:val="0"/>
                <w:sz w:val="24"/>
                <w:szCs w:val="24"/>
                <w:u w:val="none"/>
                <w:lang w:val="en-US" w:eastAsia="zh-CN" w:bidi="ar"/>
              </w:rPr>
              <w:t>配合单位：市林业园林局、各有关区人民政府。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020" w:hRule="atLeast"/>
          <w:tblHeader/>
          <w:jc w:val="center"/>
        </w:trPr>
        <w:tc>
          <w:tcPr>
            <w:tcW w:w="111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楷体_GB2312" w:hAnsi="楷体_GB2312" w:eastAsia="楷体_GB2312" w:cs="楷体_GB2312"/>
                <w:b/>
                <w:i w:val="0"/>
                <w:color w:val="auto"/>
                <w:sz w:val="24"/>
                <w:szCs w:val="24"/>
                <w:u w:val="none"/>
              </w:rPr>
            </w:pPr>
            <w:r>
              <w:rPr>
                <w:rFonts w:hint="eastAsia" w:ascii="楷体_GB2312" w:hAnsi="楷体_GB2312" w:eastAsia="楷体_GB2312" w:cs="楷体_GB2312"/>
                <w:b/>
                <w:i w:val="0"/>
                <w:color w:val="auto"/>
                <w:kern w:val="0"/>
                <w:sz w:val="24"/>
                <w:szCs w:val="24"/>
                <w:u w:val="none"/>
                <w:lang w:val="en-US" w:eastAsia="zh-CN" w:bidi="ar"/>
              </w:rPr>
              <w:t>三</w:t>
            </w:r>
          </w:p>
        </w:tc>
        <w:tc>
          <w:tcPr>
            <w:tcW w:w="23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both"/>
              <w:textAlignment w:val="center"/>
              <w:rPr>
                <w:rFonts w:hint="eastAsia" w:ascii="楷体_GB2312" w:hAnsi="楷体_GB2312" w:eastAsia="楷体_GB2312" w:cs="楷体_GB2312"/>
                <w:b/>
                <w:i w:val="0"/>
                <w:color w:val="auto"/>
                <w:sz w:val="24"/>
                <w:szCs w:val="24"/>
                <w:u w:val="none"/>
              </w:rPr>
            </w:pPr>
            <w:r>
              <w:rPr>
                <w:rFonts w:hint="eastAsia" w:ascii="楷体_GB2312" w:hAnsi="楷体_GB2312" w:eastAsia="楷体_GB2312" w:cs="楷体_GB2312"/>
                <w:b/>
                <w:i w:val="0"/>
                <w:color w:val="auto"/>
                <w:kern w:val="0"/>
                <w:sz w:val="24"/>
                <w:szCs w:val="24"/>
                <w:u w:val="none"/>
                <w:lang w:val="en-US" w:eastAsia="zh-CN" w:bidi="ar"/>
              </w:rPr>
              <w:t>加快种业育种技术攻关</w:t>
            </w:r>
          </w:p>
        </w:tc>
        <w:tc>
          <w:tcPr>
            <w:tcW w:w="7659"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imes New Roman" w:hAnsi="Times New Roman" w:eastAsiaTheme="minorEastAsia" w:cstheme="minorEastAsia"/>
                <w:i w:val="0"/>
                <w:color w:val="auto"/>
                <w:kern w:val="0"/>
                <w:sz w:val="24"/>
                <w:szCs w:val="24"/>
                <w:u w:val="none"/>
                <w:lang w:val="en-US" w:eastAsia="zh-CN" w:bidi="ar"/>
              </w:rPr>
              <w:t>4</w:t>
            </w:r>
            <w:r>
              <w:rPr>
                <w:rFonts w:hint="eastAsia" w:asciiTheme="minorEastAsia" w:hAnsiTheme="minorEastAsia" w:eastAsiaTheme="minorEastAsia" w:cstheme="minorEastAsia"/>
                <w:i w:val="0"/>
                <w:color w:val="auto"/>
                <w:kern w:val="0"/>
                <w:sz w:val="24"/>
                <w:szCs w:val="24"/>
                <w:u w:val="none"/>
                <w:lang w:val="en-US" w:eastAsia="zh-CN" w:bidi="ar"/>
              </w:rPr>
              <w:t>.加大花卉科研创新投入，开展种源关键核心技术攻关。选育一批优势特色花卉新品种，新增国家植物新品种权和通过省评定的花卉新品种各</w:t>
            </w:r>
            <w:r>
              <w:rPr>
                <w:rFonts w:hint="eastAsia" w:ascii="Times New Roman" w:hAnsi="Times New Roman" w:eastAsiaTheme="minorEastAsia" w:cstheme="minorEastAsia"/>
                <w:i w:val="0"/>
                <w:color w:val="auto"/>
                <w:kern w:val="0"/>
                <w:sz w:val="24"/>
                <w:szCs w:val="24"/>
                <w:u w:val="none"/>
                <w:lang w:val="en-US" w:eastAsia="zh-CN" w:bidi="ar"/>
              </w:rPr>
              <w:t>90</w:t>
            </w:r>
            <w:r>
              <w:rPr>
                <w:rFonts w:hint="eastAsia" w:asciiTheme="minorEastAsia" w:hAnsiTheme="minorEastAsia" w:eastAsiaTheme="minorEastAsia" w:cstheme="minorEastAsia"/>
                <w:i w:val="0"/>
                <w:color w:val="auto"/>
                <w:kern w:val="0"/>
                <w:sz w:val="24"/>
                <w:szCs w:val="24"/>
                <w:u w:val="none"/>
                <w:lang w:val="en-US" w:eastAsia="zh-CN" w:bidi="ar"/>
              </w:rPr>
              <w:t>个左右。</w:t>
            </w:r>
          </w:p>
        </w:tc>
        <w:tc>
          <w:tcPr>
            <w:tcW w:w="3413"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kern w:val="0"/>
                <w:sz w:val="24"/>
                <w:szCs w:val="24"/>
                <w:u w:val="none"/>
                <w:lang w:val="en-US" w:eastAsia="zh-CN" w:bidi="ar"/>
              </w:rPr>
              <w:t>牵头单位：市农业农村局；</w:t>
            </w:r>
            <w:r>
              <w:rPr>
                <w:rFonts w:hint="eastAsia" w:asciiTheme="minorEastAsia" w:hAnsiTheme="minorEastAsia" w:eastAsiaTheme="minorEastAsia" w:cstheme="minorEastAsia"/>
                <w:i w:val="0"/>
                <w:color w:val="auto"/>
                <w:kern w:val="0"/>
                <w:sz w:val="24"/>
                <w:szCs w:val="24"/>
                <w:u w:val="none"/>
                <w:lang w:val="en-US" w:eastAsia="zh-CN" w:bidi="ar"/>
              </w:rPr>
              <w:br w:type="textWrapping"/>
            </w:r>
            <w:r>
              <w:rPr>
                <w:rFonts w:hint="eastAsia" w:asciiTheme="minorEastAsia" w:hAnsiTheme="minorEastAsia" w:eastAsiaTheme="minorEastAsia" w:cstheme="minorEastAsia"/>
                <w:i w:val="0"/>
                <w:color w:val="auto"/>
                <w:kern w:val="0"/>
                <w:sz w:val="24"/>
                <w:szCs w:val="24"/>
                <w:u w:val="none"/>
                <w:lang w:val="en-US" w:eastAsia="zh-CN" w:bidi="ar"/>
              </w:rPr>
              <w:t>配合单位：市科技局、市林业园林局、各有关区人民政府。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020" w:hRule="atLeast"/>
          <w:tblHeader/>
          <w:jc w:val="center"/>
        </w:trPr>
        <w:tc>
          <w:tcPr>
            <w:tcW w:w="1114" w:type="dxa"/>
            <w:vMerge w:val="restar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楷体_GB2312" w:hAnsi="楷体_GB2312" w:eastAsia="楷体_GB2312" w:cs="楷体_GB2312"/>
                <w:b/>
                <w:i w:val="0"/>
                <w:color w:val="auto"/>
                <w:sz w:val="24"/>
                <w:szCs w:val="24"/>
                <w:u w:val="none"/>
              </w:rPr>
            </w:pPr>
            <w:r>
              <w:rPr>
                <w:rFonts w:hint="eastAsia" w:ascii="楷体_GB2312" w:hAnsi="楷体_GB2312" w:eastAsia="楷体_GB2312" w:cs="楷体_GB2312"/>
                <w:b/>
                <w:i w:val="0"/>
                <w:color w:val="auto"/>
                <w:kern w:val="0"/>
                <w:sz w:val="24"/>
                <w:szCs w:val="24"/>
                <w:u w:val="none"/>
                <w:lang w:val="en-US" w:eastAsia="zh-CN" w:bidi="ar"/>
              </w:rPr>
              <w:t>四</w:t>
            </w:r>
          </w:p>
        </w:tc>
        <w:tc>
          <w:tcPr>
            <w:tcW w:w="2334" w:type="dxa"/>
            <w:vMerge w:val="restar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both"/>
              <w:textAlignment w:val="center"/>
              <w:rPr>
                <w:rFonts w:hint="eastAsia" w:ascii="楷体_GB2312" w:hAnsi="楷体_GB2312" w:eastAsia="楷体_GB2312" w:cs="楷体_GB2312"/>
                <w:b/>
                <w:i w:val="0"/>
                <w:color w:val="auto"/>
                <w:sz w:val="24"/>
                <w:szCs w:val="24"/>
                <w:u w:val="none"/>
              </w:rPr>
            </w:pPr>
            <w:r>
              <w:rPr>
                <w:rFonts w:hint="eastAsia" w:ascii="楷体_GB2312" w:hAnsi="楷体_GB2312" w:eastAsia="楷体_GB2312" w:cs="楷体_GB2312"/>
                <w:b/>
                <w:i w:val="0"/>
                <w:color w:val="auto"/>
                <w:kern w:val="0"/>
                <w:sz w:val="24"/>
                <w:szCs w:val="24"/>
                <w:u w:val="none"/>
                <w:lang w:val="en-US" w:eastAsia="zh-CN" w:bidi="ar"/>
              </w:rPr>
              <w:t>推动种业产业化发展</w:t>
            </w:r>
          </w:p>
        </w:tc>
        <w:tc>
          <w:tcPr>
            <w:tcW w:w="7659"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imes New Roman" w:hAnsi="Times New Roman" w:eastAsiaTheme="minorEastAsia" w:cstheme="minorEastAsia"/>
                <w:i w:val="0"/>
                <w:color w:val="auto"/>
                <w:kern w:val="0"/>
                <w:sz w:val="24"/>
                <w:szCs w:val="24"/>
                <w:u w:val="none"/>
                <w:lang w:val="en-US" w:eastAsia="zh-CN" w:bidi="ar"/>
              </w:rPr>
              <w:t>5</w:t>
            </w:r>
            <w:r>
              <w:rPr>
                <w:rFonts w:hint="eastAsia" w:asciiTheme="minorEastAsia" w:hAnsiTheme="minorEastAsia" w:eastAsiaTheme="minorEastAsia" w:cstheme="minorEastAsia"/>
                <w:i w:val="0"/>
                <w:color w:val="auto"/>
                <w:kern w:val="0"/>
                <w:sz w:val="24"/>
                <w:szCs w:val="24"/>
                <w:u w:val="none"/>
                <w:lang w:val="en-US" w:eastAsia="zh-CN" w:bidi="ar"/>
              </w:rPr>
              <w:t>.激励成果转化和产业化发展，支持自主新品种专利技术首先在广州落地应用，鼓励建立科技成果中试转化基地和种子、种苗、种球繁育推广基地。</w:t>
            </w:r>
          </w:p>
        </w:tc>
        <w:tc>
          <w:tcPr>
            <w:tcW w:w="3413" w:type="dxa"/>
            <w:vMerge w:val="restar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kern w:val="0"/>
                <w:sz w:val="24"/>
                <w:szCs w:val="24"/>
                <w:u w:val="none"/>
                <w:lang w:val="en-US" w:eastAsia="zh-CN" w:bidi="ar"/>
              </w:rPr>
              <w:t>牵头单位：市农业农村局；</w:t>
            </w:r>
            <w:r>
              <w:rPr>
                <w:rFonts w:hint="eastAsia" w:asciiTheme="minorEastAsia" w:hAnsiTheme="minorEastAsia" w:eastAsiaTheme="minorEastAsia" w:cstheme="minorEastAsia"/>
                <w:i w:val="0"/>
                <w:color w:val="auto"/>
                <w:kern w:val="0"/>
                <w:sz w:val="24"/>
                <w:szCs w:val="24"/>
                <w:u w:val="none"/>
                <w:lang w:val="en-US" w:eastAsia="zh-CN" w:bidi="ar"/>
              </w:rPr>
              <w:br w:type="textWrapping"/>
            </w:r>
            <w:r>
              <w:rPr>
                <w:rFonts w:hint="eastAsia" w:asciiTheme="minorEastAsia" w:hAnsiTheme="minorEastAsia" w:eastAsiaTheme="minorEastAsia" w:cstheme="minorEastAsia"/>
                <w:i w:val="0"/>
                <w:color w:val="auto"/>
                <w:kern w:val="0"/>
                <w:sz w:val="24"/>
                <w:szCs w:val="24"/>
                <w:u w:val="none"/>
                <w:lang w:val="en-US" w:eastAsia="zh-CN" w:bidi="ar"/>
              </w:rPr>
              <w:t>配合单位：市林业园林局、市科技局、各有关区人民政府。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737" w:hRule="atLeast"/>
          <w:tblHeader/>
          <w:jc w:val="center"/>
        </w:trPr>
        <w:tc>
          <w:tcPr>
            <w:tcW w:w="1114"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楷体_GB2312" w:hAnsi="楷体_GB2312" w:eastAsia="楷体_GB2312" w:cs="楷体_GB2312"/>
                <w:b/>
                <w:i w:val="0"/>
                <w:color w:val="auto"/>
                <w:sz w:val="24"/>
                <w:szCs w:val="24"/>
                <w:u w:val="none"/>
              </w:rPr>
            </w:pPr>
          </w:p>
        </w:tc>
        <w:tc>
          <w:tcPr>
            <w:tcW w:w="2334"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both"/>
              <w:rPr>
                <w:rFonts w:hint="eastAsia" w:ascii="楷体_GB2312" w:hAnsi="楷体_GB2312" w:eastAsia="楷体_GB2312" w:cs="楷体_GB2312"/>
                <w:b/>
                <w:i w:val="0"/>
                <w:color w:val="auto"/>
                <w:sz w:val="24"/>
                <w:szCs w:val="24"/>
                <w:u w:val="none"/>
              </w:rPr>
            </w:pPr>
          </w:p>
        </w:tc>
        <w:tc>
          <w:tcPr>
            <w:tcW w:w="7659"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imes New Roman" w:hAnsi="Times New Roman" w:eastAsiaTheme="minorEastAsia" w:cstheme="minorEastAsia"/>
                <w:i w:val="0"/>
                <w:color w:val="auto"/>
                <w:kern w:val="0"/>
                <w:sz w:val="24"/>
                <w:szCs w:val="24"/>
                <w:u w:val="none"/>
                <w:lang w:val="en-US" w:eastAsia="zh-CN" w:bidi="ar"/>
              </w:rPr>
              <w:t>6</w:t>
            </w:r>
            <w:r>
              <w:rPr>
                <w:rFonts w:hint="eastAsia" w:asciiTheme="minorEastAsia" w:hAnsiTheme="minorEastAsia" w:eastAsiaTheme="minorEastAsia" w:cstheme="minorEastAsia"/>
                <w:i w:val="0"/>
                <w:color w:val="auto"/>
                <w:kern w:val="0"/>
                <w:sz w:val="24"/>
                <w:szCs w:val="24"/>
                <w:u w:val="none"/>
                <w:lang w:val="en-US" w:eastAsia="zh-CN" w:bidi="ar"/>
              </w:rPr>
              <w:t>.培育、引进一批市场竞争力强、创新能力突出的育繁推一体化花卉种业企业。推进</w:t>
            </w:r>
            <w:r>
              <w:rPr>
                <w:rFonts w:hint="eastAsia" w:ascii="Times New Roman" w:hAnsi="Times New Roman" w:eastAsiaTheme="minorEastAsia" w:cstheme="minorEastAsia"/>
                <w:i w:val="0"/>
                <w:color w:val="auto"/>
                <w:kern w:val="0"/>
                <w:sz w:val="24"/>
                <w:szCs w:val="24"/>
                <w:u w:val="none"/>
                <w:lang w:val="en-US" w:eastAsia="zh-CN" w:bidi="ar"/>
              </w:rPr>
              <w:t>5</w:t>
            </w:r>
            <w:r>
              <w:rPr>
                <w:rFonts w:hint="eastAsia" w:asciiTheme="minorEastAsia" w:hAnsiTheme="minorEastAsia" w:eastAsiaTheme="minorEastAsia" w:cstheme="minorEastAsia"/>
                <w:i w:val="0"/>
                <w:color w:val="auto"/>
                <w:kern w:val="0"/>
                <w:sz w:val="24"/>
                <w:szCs w:val="24"/>
                <w:u w:val="none"/>
                <w:lang w:val="en-US" w:eastAsia="zh-CN" w:bidi="ar"/>
              </w:rPr>
              <w:t>个优势特色花卉种苗（种子、种球）繁育基地建设。</w:t>
            </w:r>
          </w:p>
        </w:tc>
        <w:tc>
          <w:tcPr>
            <w:tcW w:w="3413"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850" w:hRule="atLeast"/>
          <w:tblHeader/>
          <w:jc w:val="center"/>
        </w:trPr>
        <w:tc>
          <w:tcPr>
            <w:tcW w:w="111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楷体_GB2312" w:hAnsi="楷体_GB2312" w:eastAsia="楷体_GB2312" w:cs="楷体_GB2312"/>
                <w:b/>
                <w:i w:val="0"/>
                <w:color w:val="auto"/>
                <w:sz w:val="24"/>
                <w:szCs w:val="24"/>
                <w:u w:val="none"/>
              </w:rPr>
            </w:pPr>
            <w:r>
              <w:rPr>
                <w:rFonts w:hint="eastAsia" w:ascii="楷体_GB2312" w:hAnsi="楷体_GB2312" w:eastAsia="楷体_GB2312" w:cs="楷体_GB2312"/>
                <w:b/>
                <w:i w:val="0"/>
                <w:color w:val="auto"/>
                <w:kern w:val="0"/>
                <w:sz w:val="24"/>
                <w:szCs w:val="24"/>
                <w:u w:val="none"/>
                <w:lang w:val="en-US" w:eastAsia="zh-CN" w:bidi="ar"/>
              </w:rPr>
              <w:t>五</w:t>
            </w:r>
          </w:p>
        </w:tc>
        <w:tc>
          <w:tcPr>
            <w:tcW w:w="23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both"/>
              <w:textAlignment w:val="center"/>
              <w:rPr>
                <w:rFonts w:hint="eastAsia" w:ascii="楷体_GB2312" w:hAnsi="楷体_GB2312" w:eastAsia="楷体_GB2312" w:cs="楷体_GB2312"/>
                <w:b/>
                <w:i w:val="0"/>
                <w:color w:val="auto"/>
                <w:sz w:val="24"/>
                <w:szCs w:val="24"/>
                <w:u w:val="none"/>
              </w:rPr>
            </w:pPr>
            <w:r>
              <w:rPr>
                <w:rFonts w:hint="eastAsia" w:ascii="楷体_GB2312" w:hAnsi="楷体_GB2312" w:eastAsia="楷体_GB2312" w:cs="楷体_GB2312"/>
                <w:b/>
                <w:i w:val="0"/>
                <w:color w:val="auto"/>
                <w:kern w:val="0"/>
                <w:sz w:val="24"/>
                <w:szCs w:val="24"/>
                <w:u w:val="none"/>
                <w:lang w:val="en-US" w:eastAsia="zh-CN" w:bidi="ar"/>
              </w:rPr>
              <w:t>提升花卉种植现代化水平</w:t>
            </w:r>
          </w:p>
        </w:tc>
        <w:tc>
          <w:tcPr>
            <w:tcW w:w="7659"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imes New Roman" w:hAnsi="Times New Roman" w:eastAsiaTheme="minorEastAsia" w:cstheme="minorEastAsia"/>
                <w:i w:val="0"/>
                <w:color w:val="auto"/>
                <w:kern w:val="0"/>
                <w:sz w:val="24"/>
                <w:szCs w:val="24"/>
                <w:u w:val="none"/>
                <w:lang w:val="en-US" w:eastAsia="zh-CN" w:bidi="ar"/>
              </w:rPr>
              <w:t>7</w:t>
            </w:r>
            <w:r>
              <w:rPr>
                <w:rFonts w:hint="eastAsia" w:asciiTheme="minorEastAsia" w:hAnsiTheme="minorEastAsia" w:eastAsiaTheme="minorEastAsia" w:cstheme="minorEastAsia"/>
                <w:i w:val="0"/>
                <w:color w:val="auto"/>
                <w:kern w:val="0"/>
                <w:sz w:val="24"/>
                <w:szCs w:val="24"/>
                <w:u w:val="none"/>
                <w:lang w:val="en-US" w:eastAsia="zh-CN" w:bidi="ar"/>
              </w:rPr>
              <w:t>.开展关键核心栽培技术攻关，升级改造一批低端种植大棚，推广标准化、机械化、数字化、智能化先进适用种植技术。建设</w:t>
            </w:r>
            <w:r>
              <w:rPr>
                <w:rFonts w:hint="eastAsia" w:ascii="Times New Roman" w:hAnsi="Times New Roman" w:eastAsiaTheme="minorEastAsia" w:cstheme="minorEastAsia"/>
                <w:i w:val="0"/>
                <w:color w:val="auto"/>
                <w:kern w:val="0"/>
                <w:sz w:val="24"/>
                <w:szCs w:val="24"/>
                <w:u w:val="none"/>
                <w:lang w:val="en-US" w:eastAsia="zh-CN" w:bidi="ar"/>
              </w:rPr>
              <w:t>10</w:t>
            </w:r>
            <w:r>
              <w:rPr>
                <w:rFonts w:hint="eastAsia" w:asciiTheme="minorEastAsia" w:hAnsiTheme="minorEastAsia" w:eastAsiaTheme="minorEastAsia" w:cstheme="minorEastAsia"/>
                <w:i w:val="0"/>
                <w:color w:val="auto"/>
                <w:kern w:val="0"/>
                <w:sz w:val="24"/>
                <w:szCs w:val="24"/>
                <w:u w:val="none"/>
                <w:lang w:val="en-US" w:eastAsia="zh-CN" w:bidi="ar"/>
              </w:rPr>
              <w:t>个花卉现代化种植示范基地。</w:t>
            </w:r>
          </w:p>
        </w:tc>
        <w:tc>
          <w:tcPr>
            <w:tcW w:w="3413"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kern w:val="0"/>
                <w:sz w:val="24"/>
                <w:szCs w:val="24"/>
                <w:u w:val="none"/>
                <w:lang w:val="en-US" w:eastAsia="zh-CN" w:bidi="ar"/>
              </w:rPr>
              <w:t>牵头单位：市农业农村局；</w:t>
            </w:r>
            <w:r>
              <w:rPr>
                <w:rFonts w:hint="eastAsia" w:asciiTheme="minorEastAsia" w:hAnsiTheme="minorEastAsia" w:eastAsiaTheme="minorEastAsia" w:cstheme="minorEastAsia"/>
                <w:i w:val="0"/>
                <w:color w:val="auto"/>
                <w:kern w:val="0"/>
                <w:sz w:val="24"/>
                <w:szCs w:val="24"/>
                <w:u w:val="none"/>
                <w:lang w:val="en-US" w:eastAsia="zh-CN" w:bidi="ar"/>
              </w:rPr>
              <w:br w:type="textWrapping"/>
            </w:r>
            <w:r>
              <w:rPr>
                <w:rFonts w:hint="eastAsia" w:asciiTheme="minorEastAsia" w:hAnsiTheme="minorEastAsia" w:eastAsiaTheme="minorEastAsia" w:cstheme="minorEastAsia"/>
                <w:i w:val="0"/>
                <w:color w:val="auto"/>
                <w:kern w:val="0"/>
                <w:sz w:val="24"/>
                <w:szCs w:val="24"/>
                <w:u w:val="none"/>
                <w:lang w:val="en-US" w:eastAsia="zh-CN" w:bidi="ar"/>
              </w:rPr>
              <w:t>配合单位：市林业园林局、市市场监管局、各有关区人民政府。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850" w:hRule="atLeast"/>
          <w:tblHeader/>
          <w:jc w:val="center"/>
        </w:trPr>
        <w:tc>
          <w:tcPr>
            <w:tcW w:w="111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楷体_GB2312" w:hAnsi="楷体_GB2312" w:eastAsia="楷体_GB2312" w:cs="楷体_GB2312"/>
                <w:b/>
                <w:i w:val="0"/>
                <w:color w:val="auto"/>
                <w:sz w:val="24"/>
                <w:szCs w:val="24"/>
                <w:u w:val="none"/>
              </w:rPr>
            </w:pPr>
            <w:r>
              <w:rPr>
                <w:rFonts w:hint="eastAsia" w:ascii="楷体_GB2312" w:hAnsi="楷体_GB2312" w:eastAsia="楷体_GB2312" w:cs="楷体_GB2312"/>
                <w:b/>
                <w:i w:val="0"/>
                <w:color w:val="auto"/>
                <w:kern w:val="0"/>
                <w:sz w:val="24"/>
                <w:szCs w:val="24"/>
                <w:u w:val="none"/>
                <w:lang w:val="en-US" w:eastAsia="zh-CN" w:bidi="ar"/>
              </w:rPr>
              <w:t>六</w:t>
            </w:r>
          </w:p>
        </w:tc>
        <w:tc>
          <w:tcPr>
            <w:tcW w:w="23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both"/>
              <w:textAlignment w:val="center"/>
              <w:rPr>
                <w:rFonts w:hint="eastAsia" w:ascii="楷体_GB2312" w:hAnsi="楷体_GB2312" w:eastAsia="楷体_GB2312" w:cs="楷体_GB2312"/>
                <w:b/>
                <w:i w:val="0"/>
                <w:color w:val="auto"/>
                <w:sz w:val="24"/>
                <w:szCs w:val="24"/>
                <w:u w:val="none"/>
              </w:rPr>
            </w:pPr>
            <w:r>
              <w:rPr>
                <w:rFonts w:hint="eastAsia" w:ascii="楷体_GB2312" w:hAnsi="楷体_GB2312" w:eastAsia="楷体_GB2312" w:cs="楷体_GB2312"/>
                <w:b/>
                <w:i w:val="0"/>
                <w:color w:val="auto"/>
                <w:kern w:val="0"/>
                <w:sz w:val="24"/>
                <w:szCs w:val="24"/>
                <w:u w:val="none"/>
                <w:lang w:val="en-US" w:eastAsia="zh-CN" w:bidi="ar"/>
              </w:rPr>
              <w:t>发展“总部交易+外围基地”模式</w:t>
            </w:r>
          </w:p>
        </w:tc>
        <w:tc>
          <w:tcPr>
            <w:tcW w:w="7659"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imes New Roman" w:hAnsi="Times New Roman" w:eastAsiaTheme="minorEastAsia" w:cstheme="minorEastAsia"/>
                <w:i w:val="0"/>
                <w:color w:val="auto"/>
                <w:kern w:val="0"/>
                <w:sz w:val="24"/>
                <w:szCs w:val="24"/>
                <w:u w:val="none"/>
                <w:lang w:val="en-US" w:eastAsia="zh-CN" w:bidi="ar"/>
              </w:rPr>
              <w:t>8</w:t>
            </w:r>
            <w:r>
              <w:rPr>
                <w:rFonts w:hint="eastAsia" w:asciiTheme="minorEastAsia" w:hAnsiTheme="minorEastAsia" w:eastAsiaTheme="minorEastAsia" w:cstheme="minorEastAsia"/>
                <w:i w:val="0"/>
                <w:color w:val="auto"/>
                <w:kern w:val="0"/>
                <w:sz w:val="24"/>
                <w:szCs w:val="24"/>
                <w:u w:val="none"/>
                <w:lang w:val="en-US" w:eastAsia="zh-CN" w:bidi="ar"/>
              </w:rPr>
              <w:t>.引导花卉企业异地生产、广州销售，在省内外特别是广州帮扶协作地区建立一批生产基地，扩大种植规模。</w:t>
            </w:r>
          </w:p>
        </w:tc>
        <w:tc>
          <w:tcPr>
            <w:tcW w:w="3413"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牵头单位：市协作办、市农业农村局；</w:t>
            </w:r>
          </w:p>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kern w:val="0"/>
                <w:sz w:val="24"/>
                <w:szCs w:val="24"/>
                <w:u w:val="none"/>
                <w:lang w:val="en-US" w:eastAsia="zh-CN" w:bidi="ar"/>
              </w:rPr>
              <w:t>配合单位：各有关区人民政府。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850" w:hRule="atLeast"/>
          <w:tblHeader/>
          <w:jc w:val="center"/>
        </w:trPr>
        <w:tc>
          <w:tcPr>
            <w:tcW w:w="1114" w:type="dxa"/>
            <w:vMerge w:val="restar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楷体_GB2312" w:hAnsi="楷体_GB2312" w:eastAsia="楷体_GB2312" w:cs="楷体_GB2312"/>
                <w:b/>
                <w:i w:val="0"/>
                <w:color w:val="auto"/>
                <w:sz w:val="24"/>
                <w:szCs w:val="24"/>
                <w:u w:val="none"/>
              </w:rPr>
            </w:pPr>
            <w:r>
              <w:rPr>
                <w:rFonts w:hint="eastAsia" w:ascii="楷体_GB2312" w:hAnsi="楷体_GB2312" w:eastAsia="楷体_GB2312" w:cs="楷体_GB2312"/>
                <w:b/>
                <w:i w:val="0"/>
                <w:color w:val="auto"/>
                <w:kern w:val="0"/>
                <w:sz w:val="24"/>
                <w:szCs w:val="24"/>
                <w:u w:val="none"/>
                <w:lang w:val="en-US" w:eastAsia="zh-CN" w:bidi="ar"/>
              </w:rPr>
              <w:t>七</w:t>
            </w:r>
          </w:p>
        </w:tc>
        <w:tc>
          <w:tcPr>
            <w:tcW w:w="2334" w:type="dxa"/>
            <w:vMerge w:val="restar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both"/>
              <w:textAlignment w:val="center"/>
              <w:rPr>
                <w:rFonts w:hint="eastAsia" w:ascii="楷体_GB2312" w:hAnsi="楷体_GB2312" w:eastAsia="楷体_GB2312" w:cs="楷体_GB2312"/>
                <w:b/>
                <w:i w:val="0"/>
                <w:color w:val="auto"/>
                <w:sz w:val="24"/>
                <w:szCs w:val="24"/>
                <w:u w:val="none"/>
              </w:rPr>
            </w:pPr>
            <w:r>
              <w:rPr>
                <w:rFonts w:hint="eastAsia" w:ascii="楷体_GB2312" w:hAnsi="楷体_GB2312" w:eastAsia="楷体_GB2312" w:cs="楷体_GB2312"/>
                <w:b/>
                <w:i w:val="0"/>
                <w:color w:val="auto"/>
                <w:kern w:val="0"/>
                <w:sz w:val="24"/>
                <w:szCs w:val="24"/>
                <w:u w:val="none"/>
                <w:lang w:val="en-US" w:eastAsia="zh-CN" w:bidi="ar"/>
              </w:rPr>
              <w:t>打造特色花卉产业集群</w:t>
            </w:r>
          </w:p>
        </w:tc>
        <w:tc>
          <w:tcPr>
            <w:tcW w:w="7659"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imes New Roman" w:hAnsi="Times New Roman" w:eastAsiaTheme="minorEastAsia" w:cstheme="minorEastAsia"/>
                <w:i w:val="0"/>
                <w:color w:val="auto"/>
                <w:kern w:val="0"/>
                <w:sz w:val="24"/>
                <w:szCs w:val="24"/>
                <w:u w:val="none"/>
                <w:lang w:val="en-US" w:eastAsia="zh-CN" w:bidi="ar"/>
              </w:rPr>
              <w:t>9</w:t>
            </w:r>
            <w:r>
              <w:rPr>
                <w:rFonts w:hint="eastAsia" w:asciiTheme="minorEastAsia" w:hAnsiTheme="minorEastAsia" w:eastAsiaTheme="minorEastAsia" w:cstheme="minorEastAsia"/>
                <w:i w:val="0"/>
                <w:color w:val="auto"/>
                <w:kern w:val="0"/>
                <w:sz w:val="24"/>
                <w:szCs w:val="24"/>
                <w:u w:val="none"/>
                <w:lang w:val="en-US" w:eastAsia="zh-CN" w:bidi="ar"/>
              </w:rPr>
              <w:t>.推动从化区花卉国家现代农业产业园和花都区花卉省级现代农业产业园全面提档升级，打造现代花卉示范园。培育一批区域特色产业区及种植带。</w:t>
            </w:r>
          </w:p>
        </w:tc>
        <w:tc>
          <w:tcPr>
            <w:tcW w:w="3413" w:type="dxa"/>
            <w:vMerge w:val="restar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kern w:val="0"/>
                <w:sz w:val="24"/>
                <w:szCs w:val="24"/>
                <w:u w:val="none"/>
                <w:lang w:val="en-US" w:eastAsia="zh-CN" w:bidi="ar"/>
              </w:rPr>
              <w:t>牵头单位：各有关区人民政府；</w:t>
            </w:r>
            <w:r>
              <w:rPr>
                <w:rFonts w:hint="eastAsia" w:asciiTheme="minorEastAsia" w:hAnsiTheme="minorEastAsia" w:eastAsiaTheme="minorEastAsia" w:cstheme="minorEastAsia"/>
                <w:i w:val="0"/>
                <w:color w:val="auto"/>
                <w:kern w:val="0"/>
                <w:sz w:val="24"/>
                <w:szCs w:val="24"/>
                <w:u w:val="none"/>
                <w:lang w:val="en-US" w:eastAsia="zh-CN" w:bidi="ar"/>
              </w:rPr>
              <w:br w:type="textWrapping"/>
            </w:r>
            <w:r>
              <w:rPr>
                <w:rFonts w:hint="eastAsia" w:asciiTheme="minorEastAsia" w:hAnsiTheme="minorEastAsia" w:eastAsiaTheme="minorEastAsia" w:cstheme="minorEastAsia"/>
                <w:i w:val="0"/>
                <w:color w:val="auto"/>
                <w:kern w:val="0"/>
                <w:sz w:val="24"/>
                <w:szCs w:val="24"/>
                <w:u w:val="none"/>
                <w:lang w:val="en-US" w:eastAsia="zh-CN" w:bidi="ar"/>
              </w:rPr>
              <w:t>配合单位：市农业农村局、市林业园林局、市规划和自然资源局、市商务局。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850" w:hRule="atLeast"/>
          <w:tblHeader/>
          <w:jc w:val="center"/>
        </w:trPr>
        <w:tc>
          <w:tcPr>
            <w:tcW w:w="1114"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楷体_GB2312" w:hAnsi="楷体_GB2312" w:eastAsia="楷体_GB2312" w:cs="楷体_GB2312"/>
                <w:b/>
                <w:i w:val="0"/>
                <w:color w:val="auto"/>
                <w:sz w:val="24"/>
                <w:szCs w:val="24"/>
                <w:u w:val="none"/>
              </w:rPr>
            </w:pPr>
          </w:p>
        </w:tc>
        <w:tc>
          <w:tcPr>
            <w:tcW w:w="2334"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both"/>
              <w:rPr>
                <w:rFonts w:hint="eastAsia" w:ascii="楷体_GB2312" w:hAnsi="楷体_GB2312" w:eastAsia="楷体_GB2312" w:cs="楷体_GB2312"/>
                <w:b/>
                <w:i w:val="0"/>
                <w:color w:val="auto"/>
                <w:sz w:val="24"/>
                <w:szCs w:val="24"/>
                <w:u w:val="none"/>
              </w:rPr>
            </w:pPr>
          </w:p>
        </w:tc>
        <w:tc>
          <w:tcPr>
            <w:tcW w:w="7659"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imes New Roman" w:hAnsi="Times New Roman" w:eastAsiaTheme="minorEastAsia" w:cstheme="minorEastAsia"/>
                <w:i w:val="0"/>
                <w:color w:val="auto"/>
                <w:kern w:val="0"/>
                <w:sz w:val="24"/>
                <w:szCs w:val="24"/>
                <w:u w:val="none"/>
                <w:lang w:val="en-US" w:eastAsia="zh-CN" w:bidi="ar"/>
              </w:rPr>
              <w:t>10</w:t>
            </w:r>
            <w:r>
              <w:rPr>
                <w:rFonts w:hint="eastAsia" w:asciiTheme="minorEastAsia" w:hAnsiTheme="minorEastAsia" w:eastAsiaTheme="minorEastAsia" w:cstheme="minorEastAsia"/>
                <w:i w:val="0"/>
                <w:color w:val="auto"/>
                <w:kern w:val="0"/>
                <w:sz w:val="24"/>
                <w:szCs w:val="24"/>
                <w:u w:val="none"/>
                <w:lang w:val="en-US" w:eastAsia="zh-CN" w:bidi="ar"/>
              </w:rPr>
              <w:t>.加大花卉龙头企业扶持力度，推动建设市级以上花卉龙头企业</w:t>
            </w:r>
            <w:r>
              <w:rPr>
                <w:rFonts w:hint="eastAsia" w:ascii="Times New Roman" w:hAnsi="Times New Roman" w:eastAsiaTheme="minorEastAsia" w:cstheme="minorEastAsia"/>
                <w:i w:val="0"/>
                <w:color w:val="auto"/>
                <w:kern w:val="0"/>
                <w:sz w:val="24"/>
                <w:szCs w:val="24"/>
                <w:u w:val="none"/>
                <w:lang w:val="en-US" w:eastAsia="zh-CN" w:bidi="ar"/>
              </w:rPr>
              <w:t>15</w:t>
            </w:r>
            <w:r>
              <w:rPr>
                <w:rFonts w:hint="eastAsia" w:asciiTheme="minorEastAsia" w:hAnsiTheme="minorEastAsia" w:eastAsiaTheme="minorEastAsia" w:cstheme="minorEastAsia"/>
                <w:i w:val="0"/>
                <w:color w:val="auto"/>
                <w:kern w:val="0"/>
                <w:sz w:val="24"/>
                <w:szCs w:val="24"/>
                <w:u w:val="none"/>
                <w:lang w:val="en-US" w:eastAsia="zh-CN" w:bidi="ar"/>
              </w:rPr>
              <w:t>家以上，积极培育省级以上花卉龙头企业。</w:t>
            </w:r>
          </w:p>
        </w:tc>
        <w:tc>
          <w:tcPr>
            <w:tcW w:w="3413"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850" w:hRule="atLeast"/>
          <w:tblHeader/>
          <w:jc w:val="center"/>
        </w:trPr>
        <w:tc>
          <w:tcPr>
            <w:tcW w:w="111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楷体_GB2312" w:hAnsi="楷体_GB2312" w:eastAsia="楷体_GB2312" w:cs="楷体_GB2312"/>
                <w:b/>
                <w:i w:val="0"/>
                <w:color w:val="auto"/>
                <w:sz w:val="24"/>
                <w:szCs w:val="24"/>
                <w:u w:val="none"/>
              </w:rPr>
            </w:pPr>
            <w:r>
              <w:rPr>
                <w:rFonts w:hint="eastAsia" w:ascii="楷体_GB2312" w:hAnsi="楷体_GB2312" w:eastAsia="楷体_GB2312" w:cs="楷体_GB2312"/>
                <w:b/>
                <w:i w:val="0"/>
                <w:color w:val="auto"/>
                <w:kern w:val="0"/>
                <w:sz w:val="24"/>
                <w:szCs w:val="24"/>
                <w:u w:val="none"/>
                <w:lang w:val="en-US" w:eastAsia="zh-CN" w:bidi="ar"/>
              </w:rPr>
              <w:t>八</w:t>
            </w:r>
          </w:p>
        </w:tc>
        <w:tc>
          <w:tcPr>
            <w:tcW w:w="23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both"/>
              <w:textAlignment w:val="center"/>
              <w:rPr>
                <w:rFonts w:hint="eastAsia" w:ascii="楷体_GB2312" w:hAnsi="楷体_GB2312" w:eastAsia="楷体_GB2312" w:cs="楷体_GB2312"/>
                <w:b/>
                <w:i w:val="0"/>
                <w:color w:val="auto"/>
                <w:sz w:val="24"/>
                <w:szCs w:val="24"/>
                <w:u w:val="none"/>
              </w:rPr>
            </w:pPr>
            <w:r>
              <w:rPr>
                <w:rFonts w:hint="eastAsia" w:ascii="楷体_GB2312" w:hAnsi="楷体_GB2312" w:eastAsia="楷体_GB2312" w:cs="楷体_GB2312"/>
                <w:b/>
                <w:i w:val="0"/>
                <w:color w:val="auto"/>
                <w:kern w:val="0"/>
                <w:sz w:val="24"/>
                <w:szCs w:val="24"/>
                <w:u w:val="none"/>
                <w:lang w:val="en-US" w:eastAsia="zh-CN" w:bidi="ar"/>
              </w:rPr>
              <w:t>延伸花卉精深加工链条</w:t>
            </w:r>
          </w:p>
        </w:tc>
        <w:tc>
          <w:tcPr>
            <w:tcW w:w="7659"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imes New Roman" w:hAnsi="Times New Roman" w:eastAsiaTheme="minorEastAsia" w:cstheme="minorEastAsia"/>
                <w:i w:val="0"/>
                <w:color w:val="auto"/>
                <w:kern w:val="0"/>
                <w:sz w:val="24"/>
                <w:szCs w:val="24"/>
                <w:u w:val="none"/>
                <w:lang w:val="en-US" w:eastAsia="zh-CN" w:bidi="ar"/>
              </w:rPr>
              <w:t>11</w:t>
            </w:r>
            <w:r>
              <w:rPr>
                <w:rFonts w:hint="eastAsia" w:asciiTheme="minorEastAsia" w:hAnsiTheme="minorEastAsia" w:eastAsiaTheme="minorEastAsia" w:cstheme="minorEastAsia"/>
                <w:i w:val="0"/>
                <w:color w:val="auto"/>
                <w:kern w:val="0"/>
                <w:sz w:val="24"/>
                <w:szCs w:val="24"/>
                <w:u w:val="none"/>
                <w:lang w:val="en-US" w:eastAsia="zh-CN" w:bidi="ar"/>
              </w:rPr>
              <w:t>.培优扶强花卉精深加工企业，鼓励研发加工以花卉为原料的食品、化妆品、保健品、药品，支持干花、香包等初级产品和永生花、精油等深加工产品生产。</w:t>
            </w:r>
          </w:p>
        </w:tc>
        <w:tc>
          <w:tcPr>
            <w:tcW w:w="3413"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kern w:val="0"/>
                <w:sz w:val="24"/>
                <w:szCs w:val="24"/>
                <w:u w:val="none"/>
                <w:lang w:val="en-US" w:eastAsia="zh-CN" w:bidi="ar"/>
              </w:rPr>
              <w:t>牵头单位：市工业和信息化局；</w:t>
            </w:r>
            <w:r>
              <w:rPr>
                <w:rFonts w:hint="eastAsia" w:asciiTheme="minorEastAsia" w:hAnsiTheme="minorEastAsia" w:eastAsiaTheme="minorEastAsia" w:cstheme="minorEastAsia"/>
                <w:i w:val="0"/>
                <w:color w:val="auto"/>
                <w:kern w:val="0"/>
                <w:sz w:val="24"/>
                <w:szCs w:val="24"/>
                <w:u w:val="none"/>
                <w:lang w:val="en-US" w:eastAsia="zh-CN" w:bidi="ar"/>
              </w:rPr>
              <w:br w:type="textWrapping"/>
            </w:r>
            <w:r>
              <w:rPr>
                <w:rFonts w:hint="eastAsia" w:asciiTheme="minorEastAsia" w:hAnsiTheme="minorEastAsia" w:eastAsiaTheme="minorEastAsia" w:cstheme="minorEastAsia"/>
                <w:i w:val="0"/>
                <w:color w:val="auto"/>
                <w:kern w:val="0"/>
                <w:sz w:val="24"/>
                <w:szCs w:val="24"/>
                <w:u w:val="none"/>
                <w:lang w:val="en-US" w:eastAsia="zh-CN" w:bidi="ar"/>
              </w:rPr>
              <w:t>配合单位：市农业农村局、市科技局、各有关区人民政府。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850" w:hRule="atLeast"/>
          <w:tblHeader/>
          <w:jc w:val="center"/>
        </w:trPr>
        <w:tc>
          <w:tcPr>
            <w:tcW w:w="111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楷体_GB2312" w:hAnsi="楷体_GB2312" w:eastAsia="楷体_GB2312" w:cs="楷体_GB2312"/>
                <w:b/>
                <w:i w:val="0"/>
                <w:color w:val="auto"/>
                <w:sz w:val="24"/>
                <w:szCs w:val="24"/>
                <w:u w:val="none"/>
              </w:rPr>
            </w:pPr>
            <w:r>
              <w:rPr>
                <w:rFonts w:hint="eastAsia" w:ascii="楷体_GB2312" w:hAnsi="楷体_GB2312" w:eastAsia="楷体_GB2312" w:cs="楷体_GB2312"/>
                <w:b/>
                <w:i w:val="0"/>
                <w:color w:val="auto"/>
                <w:kern w:val="0"/>
                <w:sz w:val="24"/>
                <w:szCs w:val="24"/>
                <w:u w:val="none"/>
                <w:lang w:val="en-US" w:eastAsia="zh-CN" w:bidi="ar"/>
              </w:rPr>
              <w:t>九</w:t>
            </w:r>
          </w:p>
        </w:tc>
        <w:tc>
          <w:tcPr>
            <w:tcW w:w="23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both"/>
              <w:textAlignment w:val="center"/>
              <w:rPr>
                <w:rFonts w:hint="eastAsia" w:ascii="楷体_GB2312" w:hAnsi="楷体_GB2312" w:eastAsia="楷体_GB2312" w:cs="楷体_GB2312"/>
                <w:b/>
                <w:i w:val="0"/>
                <w:color w:val="auto"/>
                <w:sz w:val="24"/>
                <w:szCs w:val="24"/>
                <w:u w:val="none"/>
              </w:rPr>
            </w:pPr>
            <w:r>
              <w:rPr>
                <w:rFonts w:hint="eastAsia" w:ascii="楷体_GB2312" w:hAnsi="楷体_GB2312" w:eastAsia="楷体_GB2312" w:cs="楷体_GB2312"/>
                <w:b/>
                <w:i w:val="0"/>
                <w:color w:val="auto"/>
                <w:kern w:val="0"/>
                <w:sz w:val="24"/>
                <w:szCs w:val="24"/>
                <w:u w:val="none"/>
                <w:lang w:val="en-US" w:eastAsia="zh-CN" w:bidi="ar"/>
              </w:rPr>
              <w:t>培育广州花卉优势品牌</w:t>
            </w:r>
          </w:p>
        </w:tc>
        <w:tc>
          <w:tcPr>
            <w:tcW w:w="7659"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imes New Roman" w:hAnsi="Times New Roman" w:eastAsiaTheme="minorEastAsia" w:cstheme="minorEastAsia"/>
                <w:i w:val="0"/>
                <w:color w:val="auto"/>
                <w:kern w:val="0"/>
                <w:sz w:val="24"/>
                <w:szCs w:val="24"/>
                <w:u w:val="none"/>
                <w:lang w:val="en-US" w:eastAsia="zh-CN" w:bidi="ar"/>
              </w:rPr>
              <w:t>12</w:t>
            </w:r>
            <w:r>
              <w:rPr>
                <w:rFonts w:hint="eastAsia" w:asciiTheme="minorEastAsia" w:hAnsiTheme="minorEastAsia" w:eastAsiaTheme="minorEastAsia" w:cstheme="minorEastAsia"/>
                <w:i w:val="0"/>
                <w:color w:val="auto"/>
                <w:kern w:val="0"/>
                <w:sz w:val="24"/>
                <w:szCs w:val="24"/>
                <w:u w:val="none"/>
                <w:lang w:val="en-US" w:eastAsia="zh-CN" w:bidi="ar"/>
              </w:rPr>
              <w:t>.健全品牌培育、发展和保护机制，打造广州花卉“粤字号”“国字号”等优势品牌，助力“瑞岭盆景”等传统品牌迸发新活力。</w:t>
            </w:r>
          </w:p>
        </w:tc>
        <w:tc>
          <w:tcPr>
            <w:tcW w:w="3413"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kern w:val="0"/>
                <w:sz w:val="24"/>
                <w:szCs w:val="24"/>
                <w:u w:val="none"/>
                <w:lang w:val="en-US" w:eastAsia="zh-CN" w:bidi="ar"/>
              </w:rPr>
              <w:t>牵头单位：市农业农村局；配合单位：市林业园林局、市商务局、市市场监管局、各有关区人民政府。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850" w:hRule="atLeast"/>
          <w:tblHeader/>
          <w:jc w:val="center"/>
        </w:trPr>
        <w:tc>
          <w:tcPr>
            <w:tcW w:w="1114" w:type="dxa"/>
            <w:vMerge w:val="restar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楷体_GB2312" w:hAnsi="楷体_GB2312" w:eastAsia="楷体_GB2312" w:cs="楷体_GB2312"/>
                <w:b/>
                <w:i w:val="0"/>
                <w:color w:val="auto"/>
                <w:sz w:val="24"/>
                <w:szCs w:val="24"/>
                <w:u w:val="none"/>
              </w:rPr>
            </w:pPr>
            <w:r>
              <w:rPr>
                <w:rFonts w:hint="eastAsia" w:ascii="楷体_GB2312" w:hAnsi="楷体_GB2312" w:eastAsia="楷体_GB2312" w:cs="楷体_GB2312"/>
                <w:b/>
                <w:i w:val="0"/>
                <w:color w:val="auto"/>
                <w:kern w:val="0"/>
                <w:sz w:val="24"/>
                <w:szCs w:val="24"/>
                <w:u w:val="none"/>
                <w:lang w:val="en-US" w:eastAsia="zh-CN" w:bidi="ar"/>
              </w:rPr>
              <w:t>十</w:t>
            </w:r>
          </w:p>
        </w:tc>
        <w:tc>
          <w:tcPr>
            <w:tcW w:w="2334" w:type="dxa"/>
            <w:vMerge w:val="restar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both"/>
              <w:textAlignment w:val="center"/>
              <w:rPr>
                <w:rFonts w:hint="eastAsia" w:ascii="楷体_GB2312" w:hAnsi="楷体_GB2312" w:eastAsia="楷体_GB2312" w:cs="楷体_GB2312"/>
                <w:b/>
                <w:i w:val="0"/>
                <w:color w:val="auto"/>
                <w:sz w:val="24"/>
                <w:szCs w:val="24"/>
                <w:u w:val="none"/>
              </w:rPr>
            </w:pPr>
            <w:r>
              <w:rPr>
                <w:rFonts w:hint="eastAsia" w:ascii="楷体_GB2312" w:hAnsi="楷体_GB2312" w:eastAsia="楷体_GB2312" w:cs="楷体_GB2312"/>
                <w:b/>
                <w:i w:val="0"/>
                <w:color w:val="auto"/>
                <w:kern w:val="0"/>
                <w:sz w:val="24"/>
                <w:szCs w:val="24"/>
                <w:u w:val="none"/>
                <w:lang w:val="en-US" w:eastAsia="zh-CN" w:bidi="ar"/>
              </w:rPr>
              <w:t>推动交易市场提档升级</w:t>
            </w:r>
          </w:p>
        </w:tc>
        <w:tc>
          <w:tcPr>
            <w:tcW w:w="7659"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imes New Roman" w:hAnsi="Times New Roman" w:eastAsiaTheme="minorEastAsia" w:cstheme="minorEastAsia"/>
                <w:i w:val="0"/>
                <w:color w:val="auto"/>
                <w:kern w:val="0"/>
                <w:sz w:val="24"/>
                <w:szCs w:val="24"/>
                <w:u w:val="none"/>
                <w:lang w:val="en-US" w:eastAsia="zh-CN" w:bidi="ar"/>
              </w:rPr>
              <w:t>13</w:t>
            </w:r>
            <w:r>
              <w:rPr>
                <w:rFonts w:hint="eastAsia" w:asciiTheme="minorEastAsia" w:hAnsiTheme="minorEastAsia" w:eastAsiaTheme="minorEastAsia" w:cstheme="minorEastAsia"/>
                <w:i w:val="0"/>
                <w:color w:val="auto"/>
                <w:kern w:val="0"/>
                <w:sz w:val="24"/>
                <w:szCs w:val="24"/>
                <w:u w:val="none"/>
                <w:lang w:val="en-US" w:eastAsia="zh-CN" w:bidi="ar"/>
              </w:rPr>
              <w:t>.做好顶层规划设计，推动广州花卉博览园、岭南花卉市场、广州花卉之都升级改造。</w:t>
            </w:r>
          </w:p>
        </w:tc>
        <w:tc>
          <w:tcPr>
            <w:tcW w:w="3413"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牵头单位：荔湾区人民政府、花都区人民政府；</w:t>
            </w:r>
          </w:p>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kern w:val="0"/>
                <w:sz w:val="24"/>
                <w:szCs w:val="24"/>
                <w:u w:val="none"/>
                <w:lang w:val="en-US" w:eastAsia="zh-CN" w:bidi="ar"/>
              </w:rPr>
              <w:t>配合单位：市规划和自然资源局、市商务局、市农业农村局、市国资委。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850" w:hRule="atLeast"/>
          <w:tblHeader/>
          <w:jc w:val="center"/>
        </w:trPr>
        <w:tc>
          <w:tcPr>
            <w:tcW w:w="1114"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楷体_GB2312" w:hAnsi="楷体_GB2312" w:eastAsia="楷体_GB2312" w:cs="楷体_GB2312"/>
                <w:b/>
                <w:i w:val="0"/>
                <w:color w:val="auto"/>
                <w:sz w:val="24"/>
                <w:szCs w:val="24"/>
                <w:u w:val="none"/>
              </w:rPr>
            </w:pPr>
          </w:p>
        </w:tc>
        <w:tc>
          <w:tcPr>
            <w:tcW w:w="2334"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both"/>
              <w:rPr>
                <w:rFonts w:hint="eastAsia" w:ascii="楷体_GB2312" w:hAnsi="楷体_GB2312" w:eastAsia="楷体_GB2312" w:cs="楷体_GB2312"/>
                <w:b/>
                <w:i w:val="0"/>
                <w:color w:val="auto"/>
                <w:sz w:val="24"/>
                <w:szCs w:val="24"/>
                <w:u w:val="none"/>
              </w:rPr>
            </w:pPr>
          </w:p>
        </w:tc>
        <w:tc>
          <w:tcPr>
            <w:tcW w:w="7659"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imes New Roman" w:hAnsi="Times New Roman" w:eastAsiaTheme="minorEastAsia" w:cstheme="minorEastAsia"/>
                <w:i w:val="0"/>
                <w:color w:val="auto"/>
                <w:kern w:val="0"/>
                <w:sz w:val="24"/>
                <w:szCs w:val="24"/>
                <w:u w:val="none"/>
                <w:lang w:val="en-US" w:eastAsia="zh-CN" w:bidi="ar"/>
              </w:rPr>
              <w:t>14</w:t>
            </w:r>
            <w:r>
              <w:rPr>
                <w:rFonts w:hint="eastAsia" w:asciiTheme="minorEastAsia" w:hAnsiTheme="minorEastAsia" w:eastAsiaTheme="minorEastAsia" w:cstheme="minorEastAsia"/>
                <w:i w:val="0"/>
                <w:color w:val="auto"/>
                <w:kern w:val="0"/>
                <w:sz w:val="24"/>
                <w:szCs w:val="24"/>
                <w:u w:val="none"/>
                <w:lang w:val="en-US" w:eastAsia="zh-CN" w:bidi="ar"/>
              </w:rPr>
              <w:t>.提供“一站式”服务，优化市场营商环境。</w:t>
            </w:r>
          </w:p>
        </w:tc>
        <w:tc>
          <w:tcPr>
            <w:tcW w:w="3413"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牵头单位：市市场监管局；</w:t>
            </w:r>
          </w:p>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kern w:val="0"/>
                <w:sz w:val="24"/>
                <w:szCs w:val="24"/>
                <w:u w:val="none"/>
                <w:lang w:val="en-US" w:eastAsia="zh-CN" w:bidi="ar"/>
              </w:rPr>
              <w:t>配合单位：广州市税务局、各有关区人民政府。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020" w:hRule="atLeast"/>
          <w:tblHeader/>
          <w:jc w:val="center"/>
        </w:trPr>
        <w:tc>
          <w:tcPr>
            <w:tcW w:w="1114" w:type="dxa"/>
            <w:vMerge w:val="restar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楷体_GB2312" w:hAnsi="楷体_GB2312" w:eastAsia="楷体_GB2312" w:cs="楷体_GB2312"/>
                <w:b/>
                <w:i w:val="0"/>
                <w:color w:val="auto"/>
                <w:sz w:val="24"/>
                <w:szCs w:val="24"/>
                <w:u w:val="none"/>
              </w:rPr>
            </w:pPr>
            <w:r>
              <w:rPr>
                <w:rFonts w:hint="eastAsia" w:ascii="楷体_GB2312" w:hAnsi="楷体_GB2312" w:eastAsia="楷体_GB2312" w:cs="楷体_GB2312"/>
                <w:b/>
                <w:i w:val="0"/>
                <w:color w:val="auto"/>
                <w:kern w:val="0"/>
                <w:sz w:val="24"/>
                <w:szCs w:val="24"/>
                <w:u w:val="none"/>
                <w:lang w:val="en-US" w:eastAsia="zh-CN" w:bidi="ar"/>
              </w:rPr>
              <w:t>十一</w:t>
            </w:r>
          </w:p>
        </w:tc>
        <w:tc>
          <w:tcPr>
            <w:tcW w:w="2334" w:type="dxa"/>
            <w:vMerge w:val="restar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both"/>
              <w:textAlignment w:val="center"/>
              <w:rPr>
                <w:rFonts w:hint="eastAsia" w:ascii="楷体_GB2312" w:hAnsi="楷体_GB2312" w:eastAsia="楷体_GB2312" w:cs="楷体_GB2312"/>
                <w:b/>
                <w:i w:val="0"/>
                <w:color w:val="auto"/>
                <w:sz w:val="24"/>
                <w:szCs w:val="24"/>
                <w:u w:val="none"/>
              </w:rPr>
            </w:pPr>
            <w:r>
              <w:rPr>
                <w:rFonts w:hint="eastAsia" w:ascii="楷体_GB2312" w:hAnsi="楷体_GB2312" w:eastAsia="楷体_GB2312" w:cs="楷体_GB2312"/>
                <w:b/>
                <w:i w:val="0"/>
                <w:color w:val="auto"/>
                <w:kern w:val="0"/>
                <w:sz w:val="24"/>
                <w:szCs w:val="24"/>
                <w:u w:val="none"/>
                <w:lang w:val="en-US" w:eastAsia="zh-CN" w:bidi="ar"/>
              </w:rPr>
              <w:t>推进花卉电商加快发展</w:t>
            </w:r>
          </w:p>
        </w:tc>
        <w:tc>
          <w:tcPr>
            <w:tcW w:w="7659"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imes New Roman" w:hAnsi="Times New Roman" w:eastAsiaTheme="minorEastAsia" w:cstheme="minorEastAsia"/>
                <w:i w:val="0"/>
                <w:color w:val="auto"/>
                <w:kern w:val="0"/>
                <w:sz w:val="24"/>
                <w:szCs w:val="24"/>
                <w:u w:val="none"/>
                <w:lang w:val="en-US" w:eastAsia="zh-CN" w:bidi="ar"/>
              </w:rPr>
              <w:t>15</w:t>
            </w:r>
            <w:r>
              <w:rPr>
                <w:rFonts w:hint="eastAsia" w:asciiTheme="minorEastAsia" w:hAnsiTheme="minorEastAsia" w:eastAsiaTheme="minorEastAsia" w:cstheme="minorEastAsia"/>
                <w:i w:val="0"/>
                <w:color w:val="auto"/>
                <w:kern w:val="0"/>
                <w:sz w:val="24"/>
                <w:szCs w:val="24"/>
                <w:u w:val="none"/>
                <w:lang w:val="en-US" w:eastAsia="zh-CN" w:bidi="ar"/>
              </w:rPr>
              <w:t>.推广“易批花”“花巴士”等服务平台，与大型互联网销售平台合作开设“广州花卉交易平台”专区、专栏，探索搭建花卉产业互联网平台。</w:t>
            </w:r>
          </w:p>
        </w:tc>
        <w:tc>
          <w:tcPr>
            <w:tcW w:w="3413" w:type="dxa"/>
            <w:vMerge w:val="restar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牵头单位：市商务局、市农业农村局；</w:t>
            </w:r>
          </w:p>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kern w:val="0"/>
                <w:sz w:val="24"/>
                <w:szCs w:val="24"/>
                <w:u w:val="none"/>
                <w:lang w:val="en-US" w:eastAsia="zh-CN" w:bidi="ar"/>
              </w:rPr>
              <w:t>配合单位：各有关区人民政府。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134" w:hRule="atLeast"/>
          <w:tblHeader/>
          <w:jc w:val="center"/>
        </w:trPr>
        <w:tc>
          <w:tcPr>
            <w:tcW w:w="1114"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楷体_GB2312" w:hAnsi="楷体_GB2312" w:eastAsia="楷体_GB2312" w:cs="楷体_GB2312"/>
                <w:b/>
                <w:i w:val="0"/>
                <w:color w:val="auto"/>
                <w:sz w:val="24"/>
                <w:szCs w:val="24"/>
                <w:u w:val="none"/>
              </w:rPr>
            </w:pPr>
          </w:p>
        </w:tc>
        <w:tc>
          <w:tcPr>
            <w:tcW w:w="2334"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both"/>
              <w:rPr>
                <w:rFonts w:hint="eastAsia" w:ascii="楷体_GB2312" w:hAnsi="楷体_GB2312" w:eastAsia="楷体_GB2312" w:cs="楷体_GB2312"/>
                <w:b/>
                <w:i w:val="0"/>
                <w:color w:val="auto"/>
                <w:sz w:val="24"/>
                <w:szCs w:val="24"/>
                <w:u w:val="none"/>
              </w:rPr>
            </w:pPr>
          </w:p>
        </w:tc>
        <w:tc>
          <w:tcPr>
            <w:tcW w:w="7659"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imes New Roman" w:hAnsi="Times New Roman" w:eastAsiaTheme="minorEastAsia" w:cstheme="minorEastAsia"/>
                <w:i w:val="0"/>
                <w:color w:val="auto"/>
                <w:kern w:val="0"/>
                <w:sz w:val="24"/>
                <w:szCs w:val="24"/>
                <w:u w:val="none"/>
                <w:lang w:val="en-US" w:eastAsia="zh-CN" w:bidi="ar"/>
              </w:rPr>
              <w:t>16</w:t>
            </w:r>
            <w:r>
              <w:rPr>
                <w:rFonts w:hint="eastAsia" w:asciiTheme="minorEastAsia" w:hAnsiTheme="minorEastAsia" w:eastAsiaTheme="minorEastAsia" w:cstheme="minorEastAsia"/>
                <w:i w:val="0"/>
                <w:color w:val="auto"/>
                <w:kern w:val="0"/>
                <w:sz w:val="24"/>
                <w:szCs w:val="24"/>
                <w:u w:val="none"/>
                <w:lang w:val="en-US" w:eastAsia="zh-CN" w:bidi="ar"/>
              </w:rPr>
              <w:t>.重点打造荔湾、花都、从化花卉电商产业园区，努力将广州建成全国花卉电商集聚中心。实现广州花卉线上交易额同比</w:t>
            </w:r>
            <w:r>
              <w:rPr>
                <w:rFonts w:hint="eastAsia" w:ascii="Times New Roman" w:hAnsi="Times New Roman" w:eastAsiaTheme="minorEastAsia" w:cstheme="minorEastAsia"/>
                <w:i w:val="0"/>
                <w:color w:val="auto"/>
                <w:kern w:val="0"/>
                <w:sz w:val="24"/>
                <w:szCs w:val="24"/>
                <w:u w:val="none"/>
                <w:lang w:val="en-US" w:eastAsia="zh-CN" w:bidi="ar"/>
              </w:rPr>
              <w:t>2023</w:t>
            </w:r>
            <w:r>
              <w:rPr>
                <w:rFonts w:hint="eastAsia" w:asciiTheme="minorEastAsia" w:hAnsiTheme="minorEastAsia" w:eastAsiaTheme="minorEastAsia" w:cstheme="minorEastAsia"/>
                <w:i w:val="0"/>
                <w:color w:val="auto"/>
                <w:kern w:val="0"/>
                <w:sz w:val="24"/>
                <w:szCs w:val="24"/>
                <w:u w:val="none"/>
                <w:lang w:val="en-US" w:eastAsia="zh-CN" w:bidi="ar"/>
              </w:rPr>
              <w:t>年增长</w:t>
            </w:r>
            <w:r>
              <w:rPr>
                <w:rFonts w:hint="eastAsia" w:ascii="Times New Roman" w:hAnsi="Times New Roman" w:eastAsiaTheme="minorEastAsia" w:cstheme="minorEastAsia"/>
                <w:i w:val="0"/>
                <w:color w:val="auto"/>
                <w:kern w:val="0"/>
                <w:sz w:val="24"/>
                <w:szCs w:val="24"/>
                <w:u w:val="none"/>
                <w:lang w:val="en-US" w:eastAsia="zh-CN" w:bidi="ar"/>
              </w:rPr>
              <w:t>80%</w:t>
            </w:r>
            <w:r>
              <w:rPr>
                <w:rFonts w:hint="eastAsia" w:asciiTheme="minorEastAsia" w:hAnsiTheme="minorEastAsia" w:eastAsiaTheme="minorEastAsia" w:cstheme="minorEastAsia"/>
                <w:i w:val="0"/>
                <w:color w:val="auto"/>
                <w:kern w:val="0"/>
                <w:sz w:val="24"/>
                <w:szCs w:val="24"/>
                <w:u w:val="none"/>
                <w:lang w:val="en-US" w:eastAsia="zh-CN" w:bidi="ar"/>
              </w:rPr>
              <w:t>以上。</w:t>
            </w:r>
          </w:p>
        </w:tc>
        <w:tc>
          <w:tcPr>
            <w:tcW w:w="3413"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531" w:hRule="atLeast"/>
          <w:tblHeader/>
          <w:jc w:val="center"/>
        </w:trPr>
        <w:tc>
          <w:tcPr>
            <w:tcW w:w="1114" w:type="dxa"/>
            <w:vMerge w:val="restar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楷体_GB2312" w:hAnsi="楷体_GB2312" w:eastAsia="楷体_GB2312" w:cs="楷体_GB2312"/>
                <w:b/>
                <w:i w:val="0"/>
                <w:color w:val="auto"/>
                <w:sz w:val="24"/>
                <w:szCs w:val="24"/>
                <w:u w:val="none"/>
              </w:rPr>
            </w:pPr>
            <w:r>
              <w:rPr>
                <w:rFonts w:hint="eastAsia" w:ascii="楷体_GB2312" w:hAnsi="楷体_GB2312" w:eastAsia="楷体_GB2312" w:cs="楷体_GB2312"/>
                <w:b/>
                <w:i w:val="0"/>
                <w:color w:val="auto"/>
                <w:kern w:val="0"/>
                <w:sz w:val="24"/>
                <w:szCs w:val="24"/>
                <w:u w:val="none"/>
                <w:lang w:val="en-US" w:eastAsia="zh-CN" w:bidi="ar"/>
              </w:rPr>
              <w:t>十二</w:t>
            </w:r>
          </w:p>
        </w:tc>
        <w:tc>
          <w:tcPr>
            <w:tcW w:w="2334" w:type="dxa"/>
            <w:vMerge w:val="restar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both"/>
              <w:textAlignment w:val="center"/>
              <w:rPr>
                <w:rFonts w:hint="eastAsia" w:ascii="楷体_GB2312" w:hAnsi="楷体_GB2312" w:eastAsia="楷体_GB2312" w:cs="楷体_GB2312"/>
                <w:b/>
                <w:i w:val="0"/>
                <w:color w:val="auto"/>
                <w:sz w:val="24"/>
                <w:szCs w:val="24"/>
                <w:u w:val="none"/>
              </w:rPr>
            </w:pPr>
            <w:r>
              <w:rPr>
                <w:rFonts w:hint="eastAsia" w:ascii="楷体_GB2312" w:hAnsi="楷体_GB2312" w:eastAsia="楷体_GB2312" w:cs="楷体_GB2312"/>
                <w:b/>
                <w:i w:val="0"/>
                <w:color w:val="auto"/>
                <w:kern w:val="0"/>
                <w:sz w:val="24"/>
                <w:szCs w:val="24"/>
                <w:u w:val="none"/>
                <w:lang w:val="en-US" w:eastAsia="zh-CN" w:bidi="ar"/>
              </w:rPr>
              <w:t>健全花卉流通体系</w:t>
            </w:r>
          </w:p>
        </w:tc>
        <w:tc>
          <w:tcPr>
            <w:tcW w:w="7659"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imes New Roman" w:hAnsi="Times New Roman" w:eastAsiaTheme="minorEastAsia" w:cstheme="minorEastAsia"/>
                <w:i w:val="0"/>
                <w:color w:val="auto"/>
                <w:kern w:val="0"/>
                <w:sz w:val="24"/>
                <w:szCs w:val="24"/>
                <w:u w:val="none"/>
                <w:lang w:val="en-US" w:eastAsia="zh-CN" w:bidi="ar"/>
              </w:rPr>
              <w:t>17</w:t>
            </w:r>
            <w:r>
              <w:rPr>
                <w:rFonts w:hint="eastAsia" w:asciiTheme="minorEastAsia" w:hAnsiTheme="minorEastAsia" w:eastAsiaTheme="minorEastAsia" w:cstheme="minorEastAsia"/>
                <w:i w:val="0"/>
                <w:color w:val="auto"/>
                <w:kern w:val="0"/>
                <w:sz w:val="24"/>
                <w:szCs w:val="24"/>
                <w:u w:val="none"/>
                <w:lang w:val="en-US" w:eastAsia="zh-CN" w:bidi="ar"/>
              </w:rPr>
              <w:t>.鼓励花卉企业与冷链物流快递企业建立战略合作关系，加强花卉冷链流通基础设施建设。</w:t>
            </w:r>
          </w:p>
        </w:tc>
        <w:tc>
          <w:tcPr>
            <w:tcW w:w="3413"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kern w:val="0"/>
                <w:sz w:val="24"/>
                <w:szCs w:val="24"/>
                <w:u w:val="none"/>
                <w:lang w:val="en-US" w:eastAsia="zh-CN" w:bidi="ar"/>
              </w:rPr>
              <w:t>牵头单位：各有关区人民政府；配合单位：市商务局、市交通运输局、市邮政管理局、市工业和信息化局、市供销合作总社。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531" w:hRule="atLeast"/>
          <w:tblHeader/>
          <w:jc w:val="center"/>
        </w:trPr>
        <w:tc>
          <w:tcPr>
            <w:tcW w:w="1114"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楷体_GB2312" w:hAnsi="楷体_GB2312" w:eastAsia="楷体_GB2312" w:cs="楷体_GB2312"/>
                <w:b/>
                <w:i w:val="0"/>
                <w:color w:val="auto"/>
                <w:sz w:val="24"/>
                <w:szCs w:val="24"/>
                <w:u w:val="none"/>
              </w:rPr>
            </w:pPr>
          </w:p>
        </w:tc>
        <w:tc>
          <w:tcPr>
            <w:tcW w:w="2334"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both"/>
              <w:rPr>
                <w:rFonts w:hint="eastAsia" w:ascii="楷体_GB2312" w:hAnsi="楷体_GB2312" w:eastAsia="楷体_GB2312" w:cs="楷体_GB2312"/>
                <w:b/>
                <w:i w:val="0"/>
                <w:color w:val="auto"/>
                <w:sz w:val="24"/>
                <w:szCs w:val="24"/>
                <w:u w:val="none"/>
              </w:rPr>
            </w:pPr>
          </w:p>
        </w:tc>
        <w:tc>
          <w:tcPr>
            <w:tcW w:w="7659"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imes New Roman" w:hAnsi="Times New Roman" w:eastAsiaTheme="minorEastAsia" w:cstheme="minorEastAsia"/>
                <w:i w:val="0"/>
                <w:color w:val="auto"/>
                <w:kern w:val="0"/>
                <w:sz w:val="24"/>
                <w:szCs w:val="24"/>
                <w:u w:val="none"/>
                <w:lang w:val="en-US" w:eastAsia="zh-CN" w:bidi="ar"/>
              </w:rPr>
              <w:t>18</w:t>
            </w:r>
            <w:r>
              <w:rPr>
                <w:rFonts w:hint="eastAsia" w:asciiTheme="minorEastAsia" w:hAnsiTheme="minorEastAsia" w:eastAsiaTheme="minorEastAsia" w:cstheme="minorEastAsia"/>
                <w:i w:val="0"/>
                <w:color w:val="auto"/>
                <w:kern w:val="0"/>
                <w:sz w:val="24"/>
                <w:szCs w:val="24"/>
                <w:u w:val="none"/>
                <w:lang w:val="en-US" w:eastAsia="zh-CN" w:bidi="ar"/>
              </w:rPr>
              <w:t>.完善日常花卉营销网络，引导花市、花店进社区、进商圈，支持在公园、步行街、商超等公共空间设立固定花卉销售场所或临时花卉销售点。</w:t>
            </w:r>
          </w:p>
        </w:tc>
        <w:tc>
          <w:tcPr>
            <w:tcW w:w="3413"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牵头单位：市商务局、市林业园林局、市市场监管局；</w:t>
            </w:r>
          </w:p>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kern w:val="0"/>
                <w:sz w:val="24"/>
                <w:szCs w:val="24"/>
                <w:u w:val="none"/>
                <w:lang w:val="en-US" w:eastAsia="zh-CN" w:bidi="ar"/>
              </w:rPr>
              <w:t>配合单位：市农业农村局、各有关区人民政府。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134" w:hRule="atLeast"/>
          <w:tblHeader/>
          <w:jc w:val="center"/>
        </w:trPr>
        <w:tc>
          <w:tcPr>
            <w:tcW w:w="1114" w:type="dxa"/>
            <w:vMerge w:val="restar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楷体_GB2312" w:hAnsi="楷体_GB2312" w:eastAsia="楷体_GB2312" w:cs="楷体_GB2312"/>
                <w:b/>
                <w:i w:val="0"/>
                <w:color w:val="auto"/>
                <w:sz w:val="24"/>
                <w:szCs w:val="24"/>
                <w:u w:val="none"/>
              </w:rPr>
            </w:pPr>
            <w:r>
              <w:rPr>
                <w:rFonts w:hint="eastAsia" w:ascii="楷体_GB2312" w:hAnsi="楷体_GB2312" w:eastAsia="楷体_GB2312" w:cs="楷体_GB2312"/>
                <w:b/>
                <w:i w:val="0"/>
                <w:color w:val="auto"/>
                <w:kern w:val="0"/>
                <w:sz w:val="24"/>
                <w:szCs w:val="24"/>
                <w:u w:val="none"/>
                <w:lang w:val="en-US" w:eastAsia="zh-CN" w:bidi="ar"/>
              </w:rPr>
              <w:t>十三</w:t>
            </w:r>
          </w:p>
        </w:tc>
        <w:tc>
          <w:tcPr>
            <w:tcW w:w="2334" w:type="dxa"/>
            <w:vMerge w:val="restar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both"/>
              <w:textAlignment w:val="center"/>
              <w:rPr>
                <w:rFonts w:hint="eastAsia" w:ascii="楷体_GB2312" w:hAnsi="楷体_GB2312" w:eastAsia="楷体_GB2312" w:cs="楷体_GB2312"/>
                <w:b/>
                <w:i w:val="0"/>
                <w:color w:val="auto"/>
                <w:sz w:val="24"/>
                <w:szCs w:val="24"/>
                <w:u w:val="none"/>
              </w:rPr>
            </w:pPr>
            <w:r>
              <w:rPr>
                <w:rFonts w:hint="eastAsia" w:ascii="楷体_GB2312" w:hAnsi="楷体_GB2312" w:eastAsia="楷体_GB2312" w:cs="楷体_GB2312"/>
                <w:b/>
                <w:i w:val="0"/>
                <w:color w:val="auto"/>
                <w:kern w:val="0"/>
                <w:sz w:val="24"/>
                <w:szCs w:val="24"/>
                <w:u w:val="none"/>
                <w:lang w:val="en-US" w:eastAsia="zh-CN" w:bidi="ar"/>
              </w:rPr>
              <w:t>促进对外经贸活动</w:t>
            </w:r>
          </w:p>
        </w:tc>
        <w:tc>
          <w:tcPr>
            <w:tcW w:w="7659"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imes New Roman" w:hAnsi="Times New Roman" w:eastAsiaTheme="minorEastAsia" w:cstheme="minorEastAsia"/>
                <w:i w:val="0"/>
                <w:color w:val="auto"/>
                <w:kern w:val="0"/>
                <w:sz w:val="24"/>
                <w:szCs w:val="24"/>
                <w:u w:val="none"/>
                <w:lang w:val="en-US" w:eastAsia="zh-CN" w:bidi="ar"/>
              </w:rPr>
              <w:t>19</w:t>
            </w:r>
            <w:r>
              <w:rPr>
                <w:rFonts w:hint="eastAsia" w:asciiTheme="minorEastAsia" w:hAnsiTheme="minorEastAsia" w:eastAsiaTheme="minorEastAsia" w:cstheme="minorEastAsia"/>
                <w:i w:val="0"/>
                <w:color w:val="auto"/>
                <w:kern w:val="0"/>
                <w:sz w:val="24"/>
                <w:szCs w:val="24"/>
                <w:u w:val="none"/>
                <w:lang w:val="en-US" w:eastAsia="zh-CN" w:bidi="ar"/>
              </w:rPr>
              <w:t>.鼓励企业境外参展，开展国际交流合作，开拓海外市场。引进国际优质品种、领先技术、优秀人才等要素，充分吸收先进经营模式和管理经验。</w:t>
            </w:r>
          </w:p>
        </w:tc>
        <w:tc>
          <w:tcPr>
            <w:tcW w:w="3413" w:type="dxa"/>
            <w:vMerge w:val="restar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kern w:val="0"/>
                <w:sz w:val="24"/>
                <w:szCs w:val="24"/>
                <w:u w:val="none"/>
                <w:lang w:val="en-US" w:eastAsia="zh-CN" w:bidi="ar"/>
              </w:rPr>
              <w:t>牵头单位：市商务局；</w:t>
            </w:r>
            <w:r>
              <w:rPr>
                <w:rFonts w:hint="eastAsia" w:asciiTheme="minorEastAsia" w:hAnsiTheme="minorEastAsia" w:eastAsiaTheme="minorEastAsia" w:cstheme="minorEastAsia"/>
                <w:i w:val="0"/>
                <w:color w:val="auto"/>
                <w:kern w:val="0"/>
                <w:sz w:val="24"/>
                <w:szCs w:val="24"/>
                <w:u w:val="none"/>
                <w:lang w:val="en-US" w:eastAsia="zh-CN" w:bidi="ar"/>
              </w:rPr>
              <w:br w:type="textWrapping"/>
            </w:r>
            <w:r>
              <w:rPr>
                <w:rFonts w:hint="eastAsia" w:asciiTheme="minorEastAsia" w:hAnsiTheme="minorEastAsia" w:eastAsiaTheme="minorEastAsia" w:cstheme="minorEastAsia"/>
                <w:i w:val="0"/>
                <w:color w:val="auto"/>
                <w:kern w:val="0"/>
                <w:sz w:val="24"/>
                <w:szCs w:val="24"/>
                <w:u w:val="none"/>
                <w:lang w:val="en-US" w:eastAsia="zh-CN" w:bidi="ar"/>
              </w:rPr>
              <w:t>配合单位：市市场监管局、广州海关、黄埔海关、广州市税务局、市农业农村局、市规划和自然资源局、各有关区人民政府。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964" w:hRule="atLeast"/>
          <w:tblHeader/>
          <w:jc w:val="center"/>
        </w:trPr>
        <w:tc>
          <w:tcPr>
            <w:tcW w:w="1114"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楷体_GB2312" w:hAnsi="楷体_GB2312" w:eastAsia="楷体_GB2312" w:cs="楷体_GB2312"/>
                <w:b/>
                <w:i w:val="0"/>
                <w:color w:val="auto"/>
                <w:sz w:val="24"/>
                <w:szCs w:val="24"/>
                <w:u w:val="none"/>
              </w:rPr>
            </w:pPr>
          </w:p>
        </w:tc>
        <w:tc>
          <w:tcPr>
            <w:tcW w:w="2334"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both"/>
              <w:rPr>
                <w:rFonts w:hint="eastAsia" w:ascii="楷体_GB2312" w:hAnsi="楷体_GB2312" w:eastAsia="楷体_GB2312" w:cs="楷体_GB2312"/>
                <w:b/>
                <w:i w:val="0"/>
                <w:color w:val="auto"/>
                <w:sz w:val="24"/>
                <w:szCs w:val="24"/>
                <w:u w:val="none"/>
              </w:rPr>
            </w:pPr>
          </w:p>
        </w:tc>
        <w:tc>
          <w:tcPr>
            <w:tcW w:w="7659"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imes New Roman" w:hAnsi="Times New Roman" w:eastAsiaTheme="minorEastAsia" w:cstheme="minorEastAsia"/>
                <w:i w:val="0"/>
                <w:color w:val="auto"/>
                <w:kern w:val="0"/>
                <w:sz w:val="24"/>
                <w:szCs w:val="24"/>
                <w:u w:val="none"/>
                <w:lang w:val="en-US" w:eastAsia="zh-CN" w:bidi="ar"/>
              </w:rPr>
              <w:t>20</w:t>
            </w:r>
            <w:r>
              <w:rPr>
                <w:rFonts w:hint="eastAsia" w:asciiTheme="minorEastAsia" w:hAnsiTheme="minorEastAsia" w:eastAsiaTheme="minorEastAsia" w:cstheme="minorEastAsia"/>
                <w:i w:val="0"/>
                <w:color w:val="auto"/>
                <w:kern w:val="0"/>
                <w:sz w:val="24"/>
                <w:szCs w:val="24"/>
                <w:u w:val="none"/>
                <w:lang w:val="en-US" w:eastAsia="zh-CN" w:bidi="ar"/>
              </w:rPr>
              <w:t>.培育和打造花卉进出口基地，优化口岸花卉查验流程，引导企业充分利用政策，促进花卉进出口贸易。</w:t>
            </w:r>
          </w:p>
        </w:tc>
        <w:tc>
          <w:tcPr>
            <w:tcW w:w="3413"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531" w:hRule="atLeast"/>
          <w:tblHeader/>
          <w:jc w:val="center"/>
        </w:trPr>
        <w:tc>
          <w:tcPr>
            <w:tcW w:w="1114" w:type="dxa"/>
            <w:vMerge w:val="restar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楷体_GB2312" w:hAnsi="楷体_GB2312" w:eastAsia="楷体_GB2312" w:cs="楷体_GB2312"/>
                <w:b/>
                <w:i w:val="0"/>
                <w:color w:val="auto"/>
                <w:sz w:val="24"/>
                <w:szCs w:val="24"/>
                <w:u w:val="none"/>
              </w:rPr>
            </w:pPr>
            <w:r>
              <w:rPr>
                <w:rFonts w:hint="eastAsia" w:ascii="楷体_GB2312" w:hAnsi="楷体_GB2312" w:eastAsia="楷体_GB2312" w:cs="楷体_GB2312"/>
                <w:b/>
                <w:i w:val="0"/>
                <w:color w:val="auto"/>
                <w:kern w:val="0"/>
                <w:sz w:val="24"/>
                <w:szCs w:val="24"/>
                <w:u w:val="none"/>
                <w:lang w:val="en-US" w:eastAsia="zh-CN" w:bidi="ar"/>
              </w:rPr>
              <w:t>十四</w:t>
            </w:r>
          </w:p>
        </w:tc>
        <w:tc>
          <w:tcPr>
            <w:tcW w:w="2334" w:type="dxa"/>
            <w:vMerge w:val="restar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both"/>
              <w:textAlignment w:val="center"/>
              <w:rPr>
                <w:rFonts w:hint="eastAsia" w:ascii="楷体_GB2312" w:hAnsi="楷体_GB2312" w:eastAsia="楷体_GB2312" w:cs="楷体_GB2312"/>
                <w:b/>
                <w:i w:val="0"/>
                <w:color w:val="auto"/>
                <w:sz w:val="24"/>
                <w:szCs w:val="24"/>
                <w:u w:val="none"/>
              </w:rPr>
            </w:pPr>
            <w:r>
              <w:rPr>
                <w:rFonts w:hint="eastAsia" w:ascii="楷体_GB2312" w:hAnsi="楷体_GB2312" w:eastAsia="楷体_GB2312" w:cs="楷体_GB2312"/>
                <w:b/>
                <w:i w:val="0"/>
                <w:color w:val="auto"/>
                <w:kern w:val="0"/>
                <w:sz w:val="24"/>
                <w:szCs w:val="24"/>
                <w:u w:val="none"/>
                <w:lang w:val="en-US" w:eastAsia="zh-CN" w:bidi="ar"/>
              </w:rPr>
              <w:t>强化产业用地保障</w:t>
            </w:r>
          </w:p>
        </w:tc>
        <w:tc>
          <w:tcPr>
            <w:tcW w:w="7659"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imes New Roman" w:hAnsi="Times New Roman" w:eastAsiaTheme="minorEastAsia" w:cstheme="minorEastAsia"/>
                <w:i w:val="0"/>
                <w:color w:val="auto"/>
                <w:kern w:val="0"/>
                <w:sz w:val="24"/>
                <w:szCs w:val="24"/>
                <w:u w:val="none"/>
                <w:lang w:val="en-US" w:eastAsia="zh-CN" w:bidi="ar"/>
              </w:rPr>
              <w:t>21</w:t>
            </w:r>
            <w:r>
              <w:rPr>
                <w:rFonts w:hint="eastAsia" w:asciiTheme="minorEastAsia" w:hAnsiTheme="minorEastAsia" w:eastAsiaTheme="minorEastAsia" w:cstheme="minorEastAsia"/>
                <w:i w:val="0"/>
                <w:color w:val="auto"/>
                <w:kern w:val="0"/>
                <w:sz w:val="24"/>
                <w:szCs w:val="24"/>
                <w:u w:val="none"/>
                <w:lang w:val="en-US" w:eastAsia="zh-CN" w:bidi="ar"/>
              </w:rPr>
              <w:t>.制定花卉产业用地指南，积极谋划储备一批花卉科研用地、生产设施用地，重点保障花卉企业的新建、扩建项目用地。解决花卉经营主体遇到的用地问题，重点项目提供“一对一”服务。未纳入政府储备用地计划的，按“只转不征”开展集体土地农用地转建设用地报批手续。</w:t>
            </w:r>
          </w:p>
        </w:tc>
        <w:tc>
          <w:tcPr>
            <w:tcW w:w="3413"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kern w:val="0"/>
                <w:sz w:val="24"/>
                <w:szCs w:val="24"/>
                <w:u w:val="none"/>
                <w:lang w:val="en-US" w:eastAsia="zh-CN" w:bidi="ar"/>
              </w:rPr>
              <w:t>牵头单位：市规划和自然资源局；</w:t>
            </w:r>
            <w:r>
              <w:rPr>
                <w:rFonts w:hint="eastAsia" w:asciiTheme="minorEastAsia" w:hAnsiTheme="minorEastAsia" w:eastAsiaTheme="minorEastAsia" w:cstheme="minorEastAsia"/>
                <w:i w:val="0"/>
                <w:color w:val="auto"/>
                <w:kern w:val="0"/>
                <w:sz w:val="24"/>
                <w:szCs w:val="24"/>
                <w:u w:val="none"/>
                <w:lang w:val="en-US" w:eastAsia="zh-CN" w:bidi="ar"/>
              </w:rPr>
              <w:br w:type="textWrapping"/>
            </w:r>
            <w:r>
              <w:rPr>
                <w:rFonts w:hint="eastAsia" w:asciiTheme="minorEastAsia" w:hAnsiTheme="minorEastAsia" w:eastAsiaTheme="minorEastAsia" w:cstheme="minorEastAsia"/>
                <w:i w:val="0"/>
                <w:color w:val="auto"/>
                <w:kern w:val="0"/>
                <w:sz w:val="24"/>
                <w:szCs w:val="24"/>
                <w:u w:val="none"/>
                <w:lang w:val="en-US" w:eastAsia="zh-CN" w:bidi="ar"/>
              </w:rPr>
              <w:t>配合单位：各有关区人民政府、市农业农村局、市林业园林局。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474" w:hRule="atLeast"/>
          <w:tblHeader/>
          <w:jc w:val="center"/>
        </w:trPr>
        <w:tc>
          <w:tcPr>
            <w:tcW w:w="1114"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楷体_GB2312" w:hAnsi="楷体_GB2312" w:eastAsia="楷体_GB2312" w:cs="楷体_GB2312"/>
                <w:b/>
                <w:i w:val="0"/>
                <w:color w:val="auto"/>
                <w:sz w:val="24"/>
                <w:szCs w:val="24"/>
                <w:u w:val="none"/>
              </w:rPr>
            </w:pPr>
          </w:p>
        </w:tc>
        <w:tc>
          <w:tcPr>
            <w:tcW w:w="2334"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both"/>
              <w:rPr>
                <w:rFonts w:hint="eastAsia" w:ascii="楷体_GB2312" w:hAnsi="楷体_GB2312" w:eastAsia="楷体_GB2312" w:cs="楷体_GB2312"/>
                <w:b/>
                <w:i w:val="0"/>
                <w:color w:val="auto"/>
                <w:sz w:val="24"/>
                <w:szCs w:val="24"/>
                <w:u w:val="none"/>
              </w:rPr>
            </w:pPr>
          </w:p>
        </w:tc>
        <w:tc>
          <w:tcPr>
            <w:tcW w:w="7659"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imes New Roman" w:hAnsi="Times New Roman" w:eastAsiaTheme="minorEastAsia" w:cstheme="minorEastAsia"/>
                <w:i w:val="0"/>
                <w:color w:val="auto"/>
                <w:kern w:val="0"/>
                <w:sz w:val="24"/>
                <w:szCs w:val="24"/>
                <w:u w:val="none"/>
                <w:lang w:val="en-US" w:eastAsia="zh-CN" w:bidi="ar"/>
              </w:rPr>
              <w:t>22</w:t>
            </w:r>
            <w:r>
              <w:rPr>
                <w:rFonts w:hint="eastAsia" w:asciiTheme="minorEastAsia" w:hAnsiTheme="minorEastAsia" w:eastAsiaTheme="minorEastAsia" w:cstheme="minorEastAsia"/>
                <w:i w:val="0"/>
                <w:color w:val="auto"/>
                <w:kern w:val="0"/>
                <w:sz w:val="24"/>
                <w:szCs w:val="24"/>
                <w:u w:val="none"/>
                <w:lang w:val="en-US" w:eastAsia="zh-CN" w:bidi="ar"/>
              </w:rPr>
              <w:t>.将花卉产业项目用地纳入年度土地利用计划乡村振兴专项保障清单，优先安排花卉产业项目建设用地指标。</w:t>
            </w:r>
          </w:p>
        </w:tc>
        <w:tc>
          <w:tcPr>
            <w:tcW w:w="3413"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牵头单位：市农业农村局；</w:t>
            </w:r>
          </w:p>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kern w:val="0"/>
                <w:sz w:val="24"/>
                <w:szCs w:val="24"/>
                <w:u w:val="none"/>
                <w:lang w:val="en-US" w:eastAsia="zh-CN" w:bidi="ar"/>
              </w:rPr>
              <w:t>配合单位：各有关区人民政府、市规划和自然资源局、市林业园林局。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474" w:hRule="atLeast"/>
          <w:tblHeader/>
          <w:jc w:val="center"/>
        </w:trPr>
        <w:tc>
          <w:tcPr>
            <w:tcW w:w="111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楷体_GB2312" w:hAnsi="楷体_GB2312" w:eastAsia="楷体_GB2312" w:cs="楷体_GB2312"/>
                <w:b/>
                <w:i w:val="0"/>
                <w:color w:val="auto"/>
                <w:sz w:val="24"/>
                <w:szCs w:val="24"/>
                <w:u w:val="none"/>
              </w:rPr>
            </w:pPr>
            <w:r>
              <w:rPr>
                <w:rFonts w:hint="eastAsia" w:ascii="楷体_GB2312" w:hAnsi="楷体_GB2312" w:eastAsia="楷体_GB2312" w:cs="楷体_GB2312"/>
                <w:b/>
                <w:i w:val="0"/>
                <w:color w:val="auto"/>
                <w:kern w:val="0"/>
                <w:sz w:val="24"/>
                <w:szCs w:val="24"/>
                <w:u w:val="none"/>
                <w:lang w:val="en-US" w:eastAsia="zh-CN" w:bidi="ar"/>
              </w:rPr>
              <w:t>十五</w:t>
            </w:r>
          </w:p>
        </w:tc>
        <w:tc>
          <w:tcPr>
            <w:tcW w:w="23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both"/>
              <w:textAlignment w:val="center"/>
              <w:rPr>
                <w:rFonts w:hint="eastAsia" w:ascii="楷体_GB2312" w:hAnsi="楷体_GB2312" w:eastAsia="楷体_GB2312" w:cs="楷体_GB2312"/>
                <w:b/>
                <w:i w:val="0"/>
                <w:color w:val="auto"/>
                <w:sz w:val="24"/>
                <w:szCs w:val="24"/>
                <w:u w:val="none"/>
              </w:rPr>
            </w:pPr>
            <w:r>
              <w:rPr>
                <w:rFonts w:hint="eastAsia" w:ascii="楷体_GB2312" w:hAnsi="楷体_GB2312" w:eastAsia="楷体_GB2312" w:cs="楷体_GB2312"/>
                <w:b/>
                <w:i w:val="0"/>
                <w:color w:val="auto"/>
                <w:kern w:val="0"/>
                <w:sz w:val="24"/>
                <w:szCs w:val="24"/>
                <w:u w:val="none"/>
                <w:lang w:val="en-US" w:eastAsia="zh-CN" w:bidi="ar"/>
              </w:rPr>
              <w:t>加快产业数字赋能</w:t>
            </w:r>
          </w:p>
        </w:tc>
        <w:tc>
          <w:tcPr>
            <w:tcW w:w="7659"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imes New Roman" w:hAnsi="Times New Roman" w:eastAsiaTheme="minorEastAsia" w:cstheme="minorEastAsia"/>
                <w:i w:val="0"/>
                <w:color w:val="auto"/>
                <w:kern w:val="0"/>
                <w:sz w:val="24"/>
                <w:szCs w:val="24"/>
                <w:u w:val="none"/>
                <w:lang w:val="en-US" w:eastAsia="zh-CN" w:bidi="ar"/>
              </w:rPr>
              <w:t>23</w:t>
            </w:r>
            <w:r>
              <w:rPr>
                <w:rFonts w:hint="eastAsia" w:asciiTheme="minorEastAsia" w:hAnsiTheme="minorEastAsia" w:eastAsiaTheme="minorEastAsia" w:cstheme="minorEastAsia"/>
                <w:i w:val="0"/>
                <w:color w:val="auto"/>
                <w:kern w:val="0"/>
                <w:sz w:val="24"/>
                <w:szCs w:val="24"/>
                <w:u w:val="none"/>
                <w:lang w:val="en-US" w:eastAsia="zh-CN" w:bidi="ar"/>
              </w:rPr>
              <w:t>.鼓励应用移动互联网、物联网、大数据、人工智能等数字化新技术，推动花卉生产研发、贸易流通、消费服务全链条高质高效发展。</w:t>
            </w:r>
          </w:p>
        </w:tc>
        <w:tc>
          <w:tcPr>
            <w:tcW w:w="3413"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kern w:val="0"/>
                <w:sz w:val="24"/>
                <w:szCs w:val="24"/>
                <w:u w:val="none"/>
                <w:lang w:val="en-US" w:eastAsia="zh-CN" w:bidi="ar"/>
              </w:rPr>
              <w:t>牵头单位：市工业和信息化局、各有关区人民政府；</w:t>
            </w:r>
            <w:r>
              <w:rPr>
                <w:rFonts w:hint="eastAsia" w:asciiTheme="minorEastAsia" w:hAnsiTheme="minorEastAsia" w:eastAsiaTheme="minorEastAsia" w:cstheme="minorEastAsia"/>
                <w:i w:val="0"/>
                <w:color w:val="auto"/>
                <w:kern w:val="0"/>
                <w:sz w:val="24"/>
                <w:szCs w:val="24"/>
                <w:u w:val="none"/>
                <w:lang w:val="en-US" w:eastAsia="zh-CN" w:bidi="ar"/>
              </w:rPr>
              <w:br w:type="textWrapping"/>
            </w:r>
            <w:r>
              <w:rPr>
                <w:rFonts w:hint="eastAsia" w:asciiTheme="minorEastAsia" w:hAnsiTheme="minorEastAsia" w:eastAsiaTheme="minorEastAsia" w:cstheme="minorEastAsia"/>
                <w:i w:val="0"/>
                <w:color w:val="auto"/>
                <w:kern w:val="0"/>
                <w:sz w:val="24"/>
                <w:szCs w:val="24"/>
                <w:u w:val="none"/>
                <w:lang w:val="en-US" w:eastAsia="zh-CN" w:bidi="ar"/>
              </w:rPr>
              <w:t>配合单位：市政务服务和数据管理局、市农业农村局。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417" w:hRule="atLeast"/>
          <w:tblHeader/>
          <w:jc w:val="center"/>
        </w:trPr>
        <w:tc>
          <w:tcPr>
            <w:tcW w:w="1114" w:type="dxa"/>
            <w:vMerge w:val="restar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楷体_GB2312" w:hAnsi="楷体_GB2312" w:eastAsia="楷体_GB2312" w:cs="楷体_GB2312"/>
                <w:b/>
                <w:i w:val="0"/>
                <w:color w:val="auto"/>
                <w:sz w:val="24"/>
                <w:szCs w:val="24"/>
                <w:u w:val="none"/>
              </w:rPr>
            </w:pPr>
            <w:r>
              <w:rPr>
                <w:rFonts w:hint="eastAsia" w:ascii="楷体_GB2312" w:hAnsi="楷体_GB2312" w:eastAsia="楷体_GB2312" w:cs="楷体_GB2312"/>
                <w:b/>
                <w:i w:val="0"/>
                <w:color w:val="auto"/>
                <w:kern w:val="0"/>
                <w:sz w:val="24"/>
                <w:szCs w:val="24"/>
                <w:u w:val="none"/>
                <w:lang w:val="en-US" w:eastAsia="zh-CN" w:bidi="ar"/>
              </w:rPr>
              <w:t>十六</w:t>
            </w:r>
          </w:p>
        </w:tc>
        <w:tc>
          <w:tcPr>
            <w:tcW w:w="2334" w:type="dxa"/>
            <w:vMerge w:val="restar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both"/>
              <w:textAlignment w:val="center"/>
              <w:rPr>
                <w:rFonts w:hint="eastAsia" w:ascii="楷体_GB2312" w:hAnsi="楷体_GB2312" w:eastAsia="楷体_GB2312" w:cs="楷体_GB2312"/>
                <w:b/>
                <w:i w:val="0"/>
                <w:color w:val="auto"/>
                <w:sz w:val="24"/>
                <w:szCs w:val="24"/>
                <w:u w:val="none"/>
              </w:rPr>
            </w:pPr>
            <w:r>
              <w:rPr>
                <w:rFonts w:hint="eastAsia" w:ascii="楷体_GB2312" w:hAnsi="楷体_GB2312" w:eastAsia="楷体_GB2312" w:cs="楷体_GB2312"/>
                <w:b/>
                <w:i w:val="0"/>
                <w:color w:val="auto"/>
                <w:kern w:val="0"/>
                <w:sz w:val="24"/>
                <w:szCs w:val="24"/>
                <w:u w:val="none"/>
                <w:lang w:val="en-US" w:eastAsia="zh-CN" w:bidi="ar"/>
              </w:rPr>
              <w:t>强化金融保险支持</w:t>
            </w:r>
          </w:p>
        </w:tc>
        <w:tc>
          <w:tcPr>
            <w:tcW w:w="7659"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imes New Roman" w:hAnsi="Times New Roman" w:eastAsiaTheme="minorEastAsia" w:cstheme="minorEastAsia"/>
                <w:i w:val="0"/>
                <w:color w:val="auto"/>
                <w:kern w:val="0"/>
                <w:sz w:val="24"/>
                <w:szCs w:val="24"/>
                <w:u w:val="none"/>
                <w:lang w:val="en-US" w:eastAsia="zh-CN" w:bidi="ar"/>
              </w:rPr>
              <w:t>24</w:t>
            </w:r>
            <w:r>
              <w:rPr>
                <w:rFonts w:hint="eastAsia" w:asciiTheme="minorEastAsia" w:hAnsiTheme="minorEastAsia" w:eastAsiaTheme="minorEastAsia" w:cstheme="minorEastAsia"/>
                <w:i w:val="0"/>
                <w:color w:val="auto"/>
                <w:kern w:val="0"/>
                <w:sz w:val="24"/>
                <w:szCs w:val="24"/>
                <w:u w:val="none"/>
                <w:lang w:val="en-US" w:eastAsia="zh-CN" w:bidi="ar"/>
              </w:rPr>
              <w:t>.鼓励金融机构开发适合花卉企业的信贷产品，积极发挥广州市惠普贷款风险补偿机制作用，加大花卉产业信贷融资支持力度。</w:t>
            </w:r>
          </w:p>
        </w:tc>
        <w:tc>
          <w:tcPr>
            <w:tcW w:w="3413"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牵头单位：市委金融办；</w:t>
            </w:r>
          </w:p>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kern w:val="0"/>
                <w:sz w:val="24"/>
                <w:szCs w:val="24"/>
                <w:u w:val="none"/>
                <w:lang w:val="en-US" w:eastAsia="zh-CN" w:bidi="ar"/>
              </w:rPr>
              <w:t>配合单位：市农业农村局、各有关区人民政府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417" w:hRule="atLeast"/>
          <w:tblHeader/>
          <w:jc w:val="center"/>
        </w:trPr>
        <w:tc>
          <w:tcPr>
            <w:tcW w:w="1114"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楷体_GB2312" w:hAnsi="楷体_GB2312" w:eastAsia="楷体_GB2312" w:cs="楷体_GB2312"/>
                <w:b/>
                <w:i w:val="0"/>
                <w:color w:val="auto"/>
                <w:sz w:val="24"/>
                <w:szCs w:val="24"/>
                <w:u w:val="none"/>
              </w:rPr>
            </w:pPr>
          </w:p>
        </w:tc>
        <w:tc>
          <w:tcPr>
            <w:tcW w:w="2334"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both"/>
              <w:rPr>
                <w:rFonts w:hint="eastAsia" w:ascii="楷体_GB2312" w:hAnsi="楷体_GB2312" w:eastAsia="楷体_GB2312" w:cs="楷体_GB2312"/>
                <w:b/>
                <w:i w:val="0"/>
                <w:color w:val="auto"/>
                <w:sz w:val="24"/>
                <w:szCs w:val="24"/>
                <w:u w:val="none"/>
              </w:rPr>
            </w:pPr>
          </w:p>
        </w:tc>
        <w:tc>
          <w:tcPr>
            <w:tcW w:w="7659"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imes New Roman" w:hAnsi="Times New Roman" w:eastAsiaTheme="minorEastAsia" w:cstheme="minorEastAsia"/>
                <w:i w:val="0"/>
                <w:color w:val="auto"/>
                <w:kern w:val="0"/>
                <w:sz w:val="24"/>
                <w:szCs w:val="24"/>
                <w:u w:val="none"/>
                <w:lang w:val="en-US" w:eastAsia="zh-CN" w:bidi="ar"/>
              </w:rPr>
              <w:t>25</w:t>
            </w:r>
            <w:r>
              <w:rPr>
                <w:rFonts w:hint="eastAsia" w:asciiTheme="minorEastAsia" w:hAnsiTheme="minorEastAsia" w:eastAsiaTheme="minorEastAsia" w:cstheme="minorEastAsia"/>
                <w:i w:val="0"/>
                <w:color w:val="auto"/>
                <w:kern w:val="0"/>
                <w:sz w:val="24"/>
                <w:szCs w:val="24"/>
                <w:u w:val="none"/>
                <w:lang w:val="en-US" w:eastAsia="zh-CN" w:bidi="ar"/>
              </w:rPr>
              <w:t>.推广花卉苗木、种植大棚政策性保险，探索花卉苗木病虫害综合气象指数保险试点工作。</w:t>
            </w:r>
          </w:p>
        </w:tc>
        <w:tc>
          <w:tcPr>
            <w:tcW w:w="3413"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牵头单位：市农业农村局；</w:t>
            </w:r>
          </w:p>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kern w:val="0"/>
                <w:sz w:val="24"/>
                <w:szCs w:val="24"/>
                <w:u w:val="none"/>
                <w:lang w:val="en-US" w:eastAsia="zh-CN" w:bidi="ar"/>
              </w:rPr>
              <w:t>配合单位：市财政局、各有关区人民政府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531" w:hRule="atLeast"/>
          <w:tblHeader/>
          <w:jc w:val="center"/>
        </w:trPr>
        <w:tc>
          <w:tcPr>
            <w:tcW w:w="111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楷体_GB2312" w:hAnsi="楷体_GB2312" w:eastAsia="楷体_GB2312" w:cs="楷体_GB2312"/>
                <w:b/>
                <w:i w:val="0"/>
                <w:color w:val="auto"/>
                <w:sz w:val="24"/>
                <w:szCs w:val="24"/>
                <w:u w:val="none"/>
              </w:rPr>
            </w:pPr>
            <w:r>
              <w:rPr>
                <w:rFonts w:hint="eastAsia" w:ascii="楷体_GB2312" w:hAnsi="楷体_GB2312" w:eastAsia="楷体_GB2312" w:cs="楷体_GB2312"/>
                <w:b/>
                <w:i w:val="0"/>
                <w:color w:val="auto"/>
                <w:kern w:val="0"/>
                <w:sz w:val="24"/>
                <w:szCs w:val="24"/>
                <w:u w:val="none"/>
                <w:lang w:val="en-US" w:eastAsia="zh-CN" w:bidi="ar"/>
              </w:rPr>
              <w:t>十七</w:t>
            </w:r>
          </w:p>
        </w:tc>
        <w:tc>
          <w:tcPr>
            <w:tcW w:w="23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both"/>
              <w:textAlignment w:val="center"/>
              <w:rPr>
                <w:rFonts w:hint="eastAsia" w:ascii="楷体_GB2312" w:hAnsi="楷体_GB2312" w:eastAsia="楷体_GB2312" w:cs="楷体_GB2312"/>
                <w:b/>
                <w:i w:val="0"/>
                <w:color w:val="auto"/>
                <w:sz w:val="24"/>
                <w:szCs w:val="24"/>
                <w:u w:val="none"/>
              </w:rPr>
            </w:pPr>
            <w:r>
              <w:rPr>
                <w:rFonts w:hint="eastAsia" w:ascii="楷体_GB2312" w:hAnsi="楷体_GB2312" w:eastAsia="楷体_GB2312" w:cs="楷体_GB2312"/>
                <w:b/>
                <w:i w:val="0"/>
                <w:color w:val="auto"/>
                <w:kern w:val="0"/>
                <w:sz w:val="24"/>
                <w:szCs w:val="24"/>
                <w:u w:val="none"/>
                <w:lang w:val="en-US" w:eastAsia="zh-CN" w:bidi="ar"/>
              </w:rPr>
              <w:t>提升花卉景观建设</w:t>
            </w:r>
          </w:p>
        </w:tc>
        <w:tc>
          <w:tcPr>
            <w:tcW w:w="7659"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imes New Roman" w:hAnsi="Times New Roman" w:eastAsiaTheme="minorEastAsia" w:cstheme="minorEastAsia"/>
                <w:i w:val="0"/>
                <w:color w:val="auto"/>
                <w:kern w:val="0"/>
                <w:sz w:val="24"/>
                <w:szCs w:val="24"/>
                <w:u w:val="none"/>
                <w:lang w:val="en-US" w:eastAsia="zh-CN" w:bidi="ar"/>
              </w:rPr>
              <w:t>26</w:t>
            </w:r>
            <w:r>
              <w:rPr>
                <w:rFonts w:hint="eastAsia" w:asciiTheme="minorEastAsia" w:hAnsiTheme="minorEastAsia" w:eastAsiaTheme="minorEastAsia" w:cstheme="minorEastAsia"/>
                <w:i w:val="0"/>
                <w:color w:val="auto"/>
                <w:kern w:val="0"/>
                <w:sz w:val="24"/>
                <w:szCs w:val="24"/>
                <w:u w:val="none"/>
                <w:lang w:val="en-US" w:eastAsia="zh-CN" w:bidi="ar"/>
              </w:rPr>
              <w:t>.深入推进绿美广州建设，开展城市桥梁绿化美化，建设城区及城市周边花卉景观，培育一批各具特色的村居小花园。</w:t>
            </w:r>
          </w:p>
        </w:tc>
        <w:tc>
          <w:tcPr>
            <w:tcW w:w="3413"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牵头单位：市林业园林局；</w:t>
            </w:r>
          </w:p>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kern w:val="0"/>
                <w:sz w:val="24"/>
                <w:szCs w:val="24"/>
                <w:u w:val="none"/>
                <w:lang w:val="en-US" w:eastAsia="zh-CN" w:bidi="ar"/>
              </w:rPr>
              <w:t>配合单位：市文化广电旅游局、市农业农村局、各有关区人民政府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531" w:hRule="atLeast"/>
          <w:tblHeader/>
          <w:jc w:val="center"/>
        </w:trPr>
        <w:tc>
          <w:tcPr>
            <w:tcW w:w="1114" w:type="dxa"/>
            <w:vMerge w:val="restar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楷体_GB2312" w:hAnsi="楷体_GB2312" w:eastAsia="楷体_GB2312" w:cs="楷体_GB2312"/>
                <w:b/>
                <w:i w:val="0"/>
                <w:color w:val="auto"/>
                <w:sz w:val="24"/>
                <w:szCs w:val="24"/>
                <w:u w:val="none"/>
              </w:rPr>
            </w:pPr>
            <w:r>
              <w:rPr>
                <w:rFonts w:hint="eastAsia" w:ascii="楷体_GB2312" w:hAnsi="楷体_GB2312" w:eastAsia="楷体_GB2312" w:cs="楷体_GB2312"/>
                <w:b/>
                <w:i w:val="0"/>
                <w:color w:val="auto"/>
                <w:kern w:val="0"/>
                <w:sz w:val="24"/>
                <w:szCs w:val="24"/>
                <w:u w:val="none"/>
                <w:lang w:val="en-US" w:eastAsia="zh-CN" w:bidi="ar"/>
              </w:rPr>
              <w:t>十八</w:t>
            </w:r>
          </w:p>
        </w:tc>
        <w:tc>
          <w:tcPr>
            <w:tcW w:w="2334" w:type="dxa"/>
            <w:vMerge w:val="restar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both"/>
              <w:textAlignment w:val="center"/>
              <w:rPr>
                <w:rFonts w:hint="eastAsia" w:ascii="楷体_GB2312" w:hAnsi="楷体_GB2312" w:eastAsia="楷体_GB2312" w:cs="楷体_GB2312"/>
                <w:b/>
                <w:i w:val="0"/>
                <w:color w:val="auto"/>
                <w:sz w:val="24"/>
                <w:szCs w:val="24"/>
                <w:u w:val="none"/>
              </w:rPr>
            </w:pPr>
            <w:r>
              <w:rPr>
                <w:rFonts w:hint="eastAsia" w:ascii="楷体_GB2312" w:hAnsi="楷体_GB2312" w:eastAsia="楷体_GB2312" w:cs="楷体_GB2312"/>
                <w:b/>
                <w:i w:val="0"/>
                <w:color w:val="auto"/>
                <w:kern w:val="0"/>
                <w:sz w:val="24"/>
                <w:szCs w:val="24"/>
                <w:u w:val="none"/>
                <w:lang w:val="en-US" w:eastAsia="zh-CN" w:bidi="ar"/>
              </w:rPr>
              <w:t>打造花卉展示平台</w:t>
            </w:r>
          </w:p>
        </w:tc>
        <w:tc>
          <w:tcPr>
            <w:tcW w:w="7659"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imes New Roman" w:hAnsi="Times New Roman" w:eastAsiaTheme="minorEastAsia" w:cstheme="minorEastAsia"/>
                <w:i w:val="0"/>
                <w:color w:val="auto"/>
                <w:kern w:val="0"/>
                <w:sz w:val="24"/>
                <w:szCs w:val="24"/>
                <w:u w:val="none"/>
                <w:lang w:val="en-US" w:eastAsia="zh-CN" w:bidi="ar"/>
              </w:rPr>
              <w:t>27</w:t>
            </w:r>
            <w:r>
              <w:rPr>
                <w:rFonts w:hint="eastAsia" w:asciiTheme="minorEastAsia" w:hAnsiTheme="minorEastAsia" w:eastAsiaTheme="minorEastAsia" w:cstheme="minorEastAsia"/>
                <w:i w:val="0"/>
                <w:color w:val="auto"/>
                <w:kern w:val="0"/>
                <w:sz w:val="24"/>
                <w:szCs w:val="24"/>
                <w:u w:val="none"/>
                <w:lang w:val="en-US" w:eastAsia="zh-CN" w:bidi="ar"/>
              </w:rPr>
              <w:t>.探索创办具有广州特色和国际影响力的花卉展会。高标准举办广州园林博览会，增强花卉主题，提高展会显示度。</w:t>
            </w:r>
          </w:p>
        </w:tc>
        <w:tc>
          <w:tcPr>
            <w:tcW w:w="3413"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牵头单位：市林业园林局；</w:t>
            </w:r>
          </w:p>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kern w:val="0"/>
                <w:sz w:val="24"/>
                <w:szCs w:val="24"/>
                <w:u w:val="none"/>
                <w:lang w:val="en-US" w:eastAsia="zh-CN" w:bidi="ar"/>
              </w:rPr>
              <w:t>配合单位：市商务局、市农业农村局、市市场监管局、各有关区人民政府。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304" w:hRule="atLeast"/>
          <w:tblHeader/>
          <w:jc w:val="center"/>
        </w:trPr>
        <w:tc>
          <w:tcPr>
            <w:tcW w:w="1114"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楷体_GB2312" w:hAnsi="楷体_GB2312" w:eastAsia="楷体_GB2312" w:cs="楷体_GB2312"/>
                <w:b/>
                <w:i w:val="0"/>
                <w:color w:val="auto"/>
                <w:sz w:val="24"/>
                <w:szCs w:val="24"/>
                <w:u w:val="none"/>
              </w:rPr>
            </w:pPr>
          </w:p>
        </w:tc>
        <w:tc>
          <w:tcPr>
            <w:tcW w:w="2334"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both"/>
              <w:rPr>
                <w:rFonts w:hint="eastAsia" w:ascii="楷体_GB2312" w:hAnsi="楷体_GB2312" w:eastAsia="楷体_GB2312" w:cs="楷体_GB2312"/>
                <w:b/>
                <w:i w:val="0"/>
                <w:color w:val="auto"/>
                <w:sz w:val="24"/>
                <w:szCs w:val="24"/>
                <w:u w:val="none"/>
              </w:rPr>
            </w:pPr>
          </w:p>
        </w:tc>
        <w:tc>
          <w:tcPr>
            <w:tcW w:w="7659"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imes New Roman" w:hAnsi="Times New Roman" w:eastAsiaTheme="minorEastAsia" w:cstheme="minorEastAsia"/>
                <w:i w:val="0"/>
                <w:color w:val="auto"/>
                <w:kern w:val="0"/>
                <w:sz w:val="24"/>
                <w:szCs w:val="24"/>
                <w:u w:val="none"/>
                <w:lang w:val="en-US" w:eastAsia="zh-CN" w:bidi="ar"/>
              </w:rPr>
              <w:t>28</w:t>
            </w:r>
            <w:r>
              <w:rPr>
                <w:rFonts w:hint="eastAsia" w:asciiTheme="minorEastAsia" w:hAnsiTheme="minorEastAsia" w:eastAsiaTheme="minorEastAsia" w:cstheme="minorEastAsia"/>
                <w:i w:val="0"/>
                <w:color w:val="auto"/>
                <w:kern w:val="0"/>
                <w:sz w:val="24"/>
                <w:szCs w:val="24"/>
                <w:u w:val="none"/>
                <w:lang w:val="en-US" w:eastAsia="zh-CN" w:bidi="ar"/>
              </w:rPr>
              <w:t>.利用中国进出口商品交易会等国际展会平台，搭建广州花卉展示窗口。</w:t>
            </w:r>
          </w:p>
        </w:tc>
        <w:tc>
          <w:tcPr>
            <w:tcW w:w="3413"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牵头单位：市商务局；</w:t>
            </w:r>
          </w:p>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kern w:val="0"/>
                <w:sz w:val="24"/>
                <w:szCs w:val="24"/>
                <w:u w:val="none"/>
                <w:lang w:val="en-US" w:eastAsia="zh-CN" w:bidi="ar"/>
              </w:rPr>
              <w:t>配合单位：市林业园林局、市农业农村局、市市场监管局、各有关区人民政府。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417" w:hRule="atLeast"/>
          <w:tblHeader/>
          <w:jc w:val="center"/>
        </w:trPr>
        <w:tc>
          <w:tcPr>
            <w:tcW w:w="1114" w:type="dxa"/>
            <w:vMerge w:val="restar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楷体_GB2312" w:hAnsi="楷体_GB2312" w:eastAsia="楷体_GB2312" w:cs="楷体_GB2312"/>
                <w:b/>
                <w:i w:val="0"/>
                <w:color w:val="auto"/>
                <w:sz w:val="24"/>
                <w:szCs w:val="24"/>
                <w:u w:val="none"/>
              </w:rPr>
            </w:pPr>
            <w:r>
              <w:rPr>
                <w:rFonts w:hint="eastAsia" w:ascii="楷体_GB2312" w:hAnsi="楷体_GB2312" w:eastAsia="楷体_GB2312" w:cs="楷体_GB2312"/>
                <w:b/>
                <w:i w:val="0"/>
                <w:color w:val="auto"/>
                <w:kern w:val="0"/>
                <w:sz w:val="24"/>
                <w:szCs w:val="24"/>
                <w:u w:val="none"/>
                <w:lang w:val="en-US" w:eastAsia="zh-CN" w:bidi="ar"/>
              </w:rPr>
              <w:t>十九</w:t>
            </w:r>
          </w:p>
        </w:tc>
        <w:tc>
          <w:tcPr>
            <w:tcW w:w="2334" w:type="dxa"/>
            <w:vMerge w:val="restar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楷体_GB2312" w:hAnsi="楷体_GB2312" w:eastAsia="楷体_GB2312" w:cs="楷体_GB2312"/>
                <w:b/>
                <w:i w:val="0"/>
                <w:color w:val="auto"/>
                <w:sz w:val="24"/>
                <w:szCs w:val="24"/>
                <w:u w:val="none"/>
              </w:rPr>
            </w:pPr>
            <w:r>
              <w:rPr>
                <w:rFonts w:hint="eastAsia" w:ascii="楷体_GB2312" w:hAnsi="楷体_GB2312" w:eastAsia="楷体_GB2312" w:cs="楷体_GB2312"/>
                <w:b/>
                <w:i w:val="0"/>
                <w:color w:val="auto"/>
                <w:kern w:val="0"/>
                <w:sz w:val="24"/>
                <w:szCs w:val="24"/>
                <w:u w:val="none"/>
                <w:lang w:val="en-US" w:eastAsia="zh-CN" w:bidi="ar"/>
              </w:rPr>
              <w:t>推动花文化宣传</w:t>
            </w:r>
          </w:p>
        </w:tc>
        <w:tc>
          <w:tcPr>
            <w:tcW w:w="7659"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imes New Roman" w:hAnsi="Times New Roman" w:eastAsiaTheme="minorEastAsia" w:cstheme="minorEastAsia"/>
                <w:i w:val="0"/>
                <w:color w:val="auto"/>
                <w:kern w:val="0"/>
                <w:sz w:val="24"/>
                <w:szCs w:val="24"/>
                <w:u w:val="none"/>
                <w:lang w:val="en-US" w:eastAsia="zh-CN" w:bidi="ar"/>
              </w:rPr>
              <w:t>29</w:t>
            </w:r>
            <w:r>
              <w:rPr>
                <w:rFonts w:hint="eastAsia" w:asciiTheme="minorEastAsia" w:hAnsiTheme="minorEastAsia" w:eastAsiaTheme="minorEastAsia" w:cstheme="minorEastAsia"/>
                <w:i w:val="0"/>
                <w:color w:val="auto"/>
                <w:kern w:val="0"/>
                <w:sz w:val="24"/>
                <w:szCs w:val="24"/>
                <w:u w:val="none"/>
                <w:lang w:val="en-US" w:eastAsia="zh-CN" w:bidi="ar"/>
              </w:rPr>
              <w:t>.利用广州地标等名牌效应，打造沉浸式、体验式、交互式文化消费新场景。建设一批集生态观光、科普宣传、研学实践于一体的花卉科普教育基地。</w:t>
            </w:r>
          </w:p>
        </w:tc>
        <w:tc>
          <w:tcPr>
            <w:tcW w:w="3413"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牵头单位：市文化广电旅游局、市科技局；</w:t>
            </w:r>
          </w:p>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kern w:val="0"/>
                <w:sz w:val="24"/>
                <w:szCs w:val="24"/>
                <w:u w:val="none"/>
                <w:lang w:val="en-US" w:eastAsia="zh-CN" w:bidi="ar"/>
              </w:rPr>
              <w:t>配合单位：市教育局、市林业园林局、市农业农村局、市市场监管局、各有关区人民政府。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417" w:hRule="atLeast"/>
          <w:tblHeader/>
          <w:jc w:val="center"/>
        </w:trPr>
        <w:tc>
          <w:tcPr>
            <w:tcW w:w="1114"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楷体_GB2312" w:hAnsi="楷体_GB2312" w:eastAsia="楷体_GB2312" w:cs="楷体_GB2312"/>
                <w:b/>
                <w:i w:val="0"/>
                <w:color w:val="auto"/>
                <w:sz w:val="24"/>
                <w:szCs w:val="24"/>
                <w:u w:val="none"/>
              </w:rPr>
            </w:pPr>
          </w:p>
        </w:tc>
        <w:tc>
          <w:tcPr>
            <w:tcW w:w="2334"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楷体_GB2312" w:hAnsi="楷体_GB2312" w:eastAsia="楷体_GB2312" w:cs="楷体_GB2312"/>
                <w:b/>
                <w:i w:val="0"/>
                <w:color w:val="auto"/>
                <w:sz w:val="24"/>
                <w:szCs w:val="24"/>
                <w:u w:val="none"/>
              </w:rPr>
            </w:pPr>
          </w:p>
        </w:tc>
        <w:tc>
          <w:tcPr>
            <w:tcW w:w="7659"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imes New Roman" w:hAnsi="Times New Roman" w:eastAsiaTheme="minorEastAsia" w:cstheme="minorEastAsia"/>
                <w:i w:val="0"/>
                <w:color w:val="auto"/>
                <w:kern w:val="0"/>
                <w:sz w:val="24"/>
                <w:szCs w:val="24"/>
                <w:u w:val="none"/>
                <w:lang w:val="en-US" w:eastAsia="zh-CN" w:bidi="ar"/>
              </w:rPr>
              <w:t>30</w:t>
            </w:r>
            <w:r>
              <w:rPr>
                <w:rFonts w:hint="eastAsia" w:asciiTheme="minorEastAsia" w:hAnsiTheme="minorEastAsia" w:eastAsiaTheme="minorEastAsia" w:cstheme="minorEastAsia"/>
                <w:i w:val="0"/>
                <w:color w:val="auto"/>
                <w:kern w:val="0"/>
                <w:sz w:val="24"/>
                <w:szCs w:val="24"/>
                <w:u w:val="none"/>
                <w:lang w:val="en-US" w:eastAsia="zh-CN" w:bidi="ar"/>
              </w:rPr>
              <w:t>.弘扬广府年宵花市、“行花街”、水上非遗花市等传统民俗活动。</w:t>
            </w:r>
          </w:p>
        </w:tc>
        <w:tc>
          <w:tcPr>
            <w:tcW w:w="3413"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牵头单位：市委宣传部；</w:t>
            </w:r>
          </w:p>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kern w:val="0"/>
                <w:sz w:val="24"/>
                <w:szCs w:val="24"/>
                <w:u w:val="none"/>
                <w:lang w:val="en-US" w:eastAsia="zh-CN" w:bidi="ar"/>
              </w:rPr>
              <w:t>配合单位：市文化广电旅游局、市市场监管局、市农业农村局、各有关区人民政府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417" w:hRule="atLeast"/>
          <w:tblHeader/>
          <w:jc w:val="center"/>
        </w:trPr>
        <w:tc>
          <w:tcPr>
            <w:tcW w:w="1114"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楷体_GB2312" w:hAnsi="楷体_GB2312" w:eastAsia="楷体_GB2312" w:cs="楷体_GB2312"/>
                <w:b/>
                <w:i w:val="0"/>
                <w:color w:val="auto"/>
                <w:sz w:val="24"/>
                <w:szCs w:val="24"/>
                <w:u w:val="none"/>
              </w:rPr>
            </w:pPr>
          </w:p>
        </w:tc>
        <w:tc>
          <w:tcPr>
            <w:tcW w:w="2334"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楷体_GB2312" w:hAnsi="楷体_GB2312" w:eastAsia="楷体_GB2312" w:cs="楷体_GB2312"/>
                <w:b/>
                <w:i w:val="0"/>
                <w:color w:val="auto"/>
                <w:sz w:val="24"/>
                <w:szCs w:val="24"/>
                <w:u w:val="none"/>
              </w:rPr>
            </w:pPr>
          </w:p>
        </w:tc>
        <w:tc>
          <w:tcPr>
            <w:tcW w:w="7659"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imes New Roman" w:hAnsi="Times New Roman" w:eastAsiaTheme="minorEastAsia" w:cstheme="minorEastAsia"/>
                <w:i w:val="0"/>
                <w:color w:val="auto"/>
                <w:kern w:val="0"/>
                <w:sz w:val="24"/>
                <w:szCs w:val="24"/>
                <w:u w:val="none"/>
                <w:lang w:val="en-US" w:eastAsia="zh-CN" w:bidi="ar"/>
              </w:rPr>
              <w:t>31</w:t>
            </w:r>
            <w:r>
              <w:rPr>
                <w:rFonts w:hint="eastAsia" w:asciiTheme="minorEastAsia" w:hAnsiTheme="minorEastAsia" w:eastAsiaTheme="minorEastAsia" w:cstheme="minorEastAsia"/>
                <w:i w:val="0"/>
                <w:color w:val="auto"/>
                <w:kern w:val="0"/>
                <w:sz w:val="24"/>
                <w:szCs w:val="24"/>
                <w:u w:val="none"/>
                <w:lang w:val="en-US" w:eastAsia="zh-CN" w:bidi="ar"/>
              </w:rPr>
              <w:t>.举办插花、盆景制作、组合盆栽等职业技能竞赛，提高花卉园艺活动大众参与度。</w:t>
            </w:r>
          </w:p>
        </w:tc>
        <w:tc>
          <w:tcPr>
            <w:tcW w:w="3413"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牵头单位：市人力资源社会保障局；</w:t>
            </w:r>
          </w:p>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kern w:val="0"/>
                <w:sz w:val="24"/>
                <w:szCs w:val="24"/>
                <w:u w:val="none"/>
                <w:lang w:val="en-US" w:eastAsia="zh-CN" w:bidi="ar"/>
              </w:rPr>
              <w:t>配合单位：市总工会、团市委、市妇联、市农业农村局、各有关区人民政府。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020" w:hRule="atLeast"/>
          <w:tblHeader/>
          <w:jc w:val="center"/>
        </w:trPr>
        <w:tc>
          <w:tcPr>
            <w:tcW w:w="1114" w:type="dxa"/>
            <w:vMerge w:val="restar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楷体_GB2312" w:hAnsi="楷体_GB2312" w:eastAsia="楷体_GB2312" w:cs="楷体_GB2312"/>
                <w:b/>
                <w:i w:val="0"/>
                <w:color w:val="auto"/>
                <w:sz w:val="24"/>
                <w:szCs w:val="24"/>
                <w:u w:val="none"/>
              </w:rPr>
            </w:pPr>
            <w:r>
              <w:rPr>
                <w:rFonts w:hint="eastAsia" w:ascii="楷体_GB2312" w:hAnsi="楷体_GB2312" w:eastAsia="楷体_GB2312" w:cs="楷体_GB2312"/>
                <w:b/>
                <w:i w:val="0"/>
                <w:color w:val="auto"/>
                <w:kern w:val="0"/>
                <w:sz w:val="24"/>
                <w:szCs w:val="24"/>
                <w:u w:val="none"/>
                <w:lang w:val="en-US" w:eastAsia="zh-CN" w:bidi="ar"/>
              </w:rPr>
              <w:t>二十</w:t>
            </w:r>
          </w:p>
        </w:tc>
        <w:tc>
          <w:tcPr>
            <w:tcW w:w="2334" w:type="dxa"/>
            <w:vMerge w:val="restar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both"/>
              <w:textAlignment w:val="center"/>
              <w:rPr>
                <w:rFonts w:hint="eastAsia" w:ascii="楷体_GB2312" w:hAnsi="楷体_GB2312" w:eastAsia="楷体_GB2312" w:cs="楷体_GB2312"/>
                <w:b/>
                <w:i w:val="0"/>
                <w:color w:val="auto"/>
                <w:sz w:val="24"/>
                <w:szCs w:val="24"/>
                <w:u w:val="none"/>
              </w:rPr>
            </w:pPr>
            <w:r>
              <w:rPr>
                <w:rFonts w:hint="eastAsia" w:ascii="楷体_GB2312" w:hAnsi="楷体_GB2312" w:eastAsia="楷体_GB2312" w:cs="楷体_GB2312"/>
                <w:b/>
                <w:i w:val="0"/>
                <w:color w:val="auto"/>
                <w:kern w:val="0"/>
                <w:sz w:val="24"/>
                <w:szCs w:val="24"/>
                <w:u w:val="none"/>
                <w:lang w:val="en-US" w:eastAsia="zh-CN" w:bidi="ar"/>
              </w:rPr>
              <w:t>促进花文旅融合</w:t>
            </w:r>
          </w:p>
        </w:tc>
        <w:tc>
          <w:tcPr>
            <w:tcW w:w="7659"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imes New Roman" w:hAnsi="Times New Roman" w:eastAsiaTheme="minorEastAsia" w:cstheme="minorEastAsia"/>
                <w:i w:val="0"/>
                <w:color w:val="auto"/>
                <w:kern w:val="0"/>
                <w:sz w:val="24"/>
                <w:szCs w:val="24"/>
                <w:u w:val="none"/>
                <w:lang w:val="en-US" w:eastAsia="zh-CN" w:bidi="ar"/>
              </w:rPr>
              <w:t>32</w:t>
            </w:r>
            <w:r>
              <w:rPr>
                <w:rFonts w:hint="eastAsia" w:asciiTheme="minorEastAsia" w:hAnsiTheme="minorEastAsia" w:eastAsiaTheme="minorEastAsia" w:cstheme="minorEastAsia"/>
                <w:i w:val="0"/>
                <w:color w:val="auto"/>
                <w:kern w:val="0"/>
                <w:sz w:val="24"/>
                <w:szCs w:val="24"/>
                <w:u w:val="none"/>
                <w:lang w:val="en-US" w:eastAsia="zh-CN" w:bidi="ar"/>
              </w:rPr>
              <w:t>.制定广州四季观花指南和“广州花卉藏宝图”，打造赏花精品路线和赏花游知名品牌，推动花卉产业与休闲旅游、文化创意等融合发展。</w:t>
            </w:r>
          </w:p>
        </w:tc>
        <w:tc>
          <w:tcPr>
            <w:tcW w:w="3413" w:type="dxa"/>
            <w:vMerge w:val="restar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kern w:val="0"/>
                <w:sz w:val="24"/>
                <w:szCs w:val="24"/>
                <w:u w:val="none"/>
                <w:lang w:val="en-US" w:eastAsia="zh-CN" w:bidi="ar"/>
              </w:rPr>
              <w:t>牵头单位：市林业园林局、市文化广电旅游局；</w:t>
            </w:r>
            <w:r>
              <w:rPr>
                <w:rFonts w:hint="eastAsia" w:asciiTheme="minorEastAsia" w:hAnsiTheme="minorEastAsia" w:eastAsiaTheme="minorEastAsia" w:cstheme="minorEastAsia"/>
                <w:i w:val="0"/>
                <w:color w:val="auto"/>
                <w:kern w:val="0"/>
                <w:sz w:val="24"/>
                <w:szCs w:val="24"/>
                <w:u w:val="none"/>
                <w:lang w:val="en-US" w:eastAsia="zh-CN" w:bidi="ar"/>
              </w:rPr>
              <w:br w:type="textWrapping"/>
            </w:r>
            <w:r>
              <w:rPr>
                <w:rFonts w:hint="eastAsia" w:asciiTheme="minorEastAsia" w:hAnsiTheme="minorEastAsia" w:eastAsiaTheme="minorEastAsia" w:cstheme="minorEastAsia"/>
                <w:i w:val="0"/>
                <w:color w:val="auto"/>
                <w:kern w:val="0"/>
                <w:sz w:val="24"/>
                <w:szCs w:val="24"/>
                <w:u w:val="none"/>
                <w:lang w:val="en-US" w:eastAsia="zh-CN" w:bidi="ar"/>
              </w:rPr>
              <w:t>配合单位：市农业农村局、各有关区人民政府。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020" w:hRule="atLeast"/>
          <w:tblHeader/>
          <w:jc w:val="center"/>
        </w:trPr>
        <w:tc>
          <w:tcPr>
            <w:tcW w:w="1114"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楷体_GB2312" w:hAnsi="楷体_GB2312" w:eastAsia="楷体_GB2312" w:cs="楷体_GB2312"/>
                <w:b/>
                <w:i w:val="0"/>
                <w:color w:val="auto"/>
                <w:sz w:val="24"/>
                <w:szCs w:val="24"/>
                <w:u w:val="none"/>
              </w:rPr>
            </w:pPr>
          </w:p>
        </w:tc>
        <w:tc>
          <w:tcPr>
            <w:tcW w:w="2334"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both"/>
              <w:rPr>
                <w:rFonts w:hint="eastAsia" w:ascii="楷体_GB2312" w:hAnsi="楷体_GB2312" w:eastAsia="楷体_GB2312" w:cs="楷体_GB2312"/>
                <w:b/>
                <w:i w:val="0"/>
                <w:color w:val="auto"/>
                <w:sz w:val="24"/>
                <w:szCs w:val="24"/>
                <w:u w:val="none"/>
              </w:rPr>
            </w:pPr>
          </w:p>
        </w:tc>
        <w:tc>
          <w:tcPr>
            <w:tcW w:w="7659"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imes New Roman" w:hAnsi="Times New Roman" w:eastAsiaTheme="minorEastAsia" w:cstheme="minorEastAsia"/>
                <w:i w:val="0"/>
                <w:color w:val="auto"/>
                <w:kern w:val="0"/>
                <w:sz w:val="24"/>
                <w:szCs w:val="24"/>
                <w:u w:val="none"/>
                <w:lang w:val="en-US" w:eastAsia="zh-CN" w:bidi="ar"/>
              </w:rPr>
              <w:t>33</w:t>
            </w:r>
            <w:r>
              <w:rPr>
                <w:rFonts w:hint="eastAsia" w:asciiTheme="minorEastAsia" w:hAnsiTheme="minorEastAsia" w:eastAsiaTheme="minorEastAsia" w:cstheme="minorEastAsia"/>
                <w:i w:val="0"/>
                <w:color w:val="auto"/>
                <w:kern w:val="0"/>
                <w:sz w:val="24"/>
                <w:szCs w:val="24"/>
                <w:u w:val="none"/>
                <w:lang w:val="en-US" w:eastAsia="zh-CN" w:bidi="ar"/>
              </w:rPr>
              <w:t>.推进华南国家植物园城园融合体系建设，营造高水平园林园艺绿色空间，打造兰圃以兰花为主题的岭南名园。</w:t>
            </w:r>
          </w:p>
        </w:tc>
        <w:tc>
          <w:tcPr>
            <w:tcW w:w="3413"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020" w:hRule="atLeast"/>
          <w:tblHeader/>
          <w:jc w:val="center"/>
        </w:trPr>
        <w:tc>
          <w:tcPr>
            <w:tcW w:w="1114"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楷体_GB2312" w:hAnsi="楷体_GB2312" w:eastAsia="楷体_GB2312" w:cs="楷体_GB2312"/>
                <w:b/>
                <w:i w:val="0"/>
                <w:color w:val="auto"/>
                <w:sz w:val="24"/>
                <w:szCs w:val="24"/>
                <w:u w:val="none"/>
              </w:rPr>
            </w:pPr>
          </w:p>
        </w:tc>
        <w:tc>
          <w:tcPr>
            <w:tcW w:w="2334"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both"/>
              <w:rPr>
                <w:rFonts w:hint="eastAsia" w:ascii="楷体_GB2312" w:hAnsi="楷体_GB2312" w:eastAsia="楷体_GB2312" w:cs="楷体_GB2312"/>
                <w:b/>
                <w:i w:val="0"/>
                <w:color w:val="auto"/>
                <w:sz w:val="24"/>
                <w:szCs w:val="24"/>
                <w:u w:val="none"/>
              </w:rPr>
            </w:pPr>
          </w:p>
        </w:tc>
        <w:tc>
          <w:tcPr>
            <w:tcW w:w="7659"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imes New Roman" w:hAnsi="Times New Roman" w:eastAsiaTheme="minorEastAsia" w:cstheme="minorEastAsia"/>
                <w:i w:val="0"/>
                <w:color w:val="auto"/>
                <w:kern w:val="0"/>
                <w:sz w:val="24"/>
                <w:szCs w:val="24"/>
                <w:u w:val="none"/>
                <w:lang w:val="en-US" w:eastAsia="zh-CN" w:bidi="ar"/>
              </w:rPr>
              <w:t>34</w:t>
            </w:r>
            <w:r>
              <w:rPr>
                <w:rFonts w:hint="eastAsia" w:asciiTheme="minorEastAsia" w:hAnsiTheme="minorEastAsia" w:eastAsiaTheme="minorEastAsia" w:cstheme="minorEastAsia"/>
                <w:i w:val="0"/>
                <w:color w:val="auto"/>
                <w:kern w:val="0"/>
                <w:sz w:val="24"/>
                <w:szCs w:val="24"/>
                <w:u w:val="none"/>
                <w:lang w:val="en-US" w:eastAsia="zh-CN" w:bidi="ar"/>
              </w:rPr>
              <w:t>.开展生产基地景区化改造和创意赋能，打造生产销售、精深加工、研学旅游、精品民宿、休闲康养等</w:t>
            </w:r>
            <w:r>
              <w:rPr>
                <w:rFonts w:hint="eastAsia" w:asciiTheme="minorEastAsia" w:hAnsiTheme="minorEastAsia" w:cstheme="minorEastAsia"/>
                <w:i w:val="0"/>
                <w:color w:val="auto"/>
                <w:kern w:val="0"/>
                <w:sz w:val="24"/>
                <w:szCs w:val="24"/>
                <w:u w:val="none"/>
                <w:lang w:val="en-US" w:eastAsia="zh-CN" w:bidi="ar"/>
              </w:rPr>
              <w:t>一二三产业融合发展</w:t>
            </w:r>
            <w:r>
              <w:rPr>
                <w:rFonts w:hint="eastAsia" w:asciiTheme="minorEastAsia" w:hAnsiTheme="minorEastAsia" w:eastAsiaTheme="minorEastAsia" w:cstheme="minorEastAsia"/>
                <w:i w:val="0"/>
                <w:color w:val="auto"/>
                <w:kern w:val="0"/>
                <w:sz w:val="24"/>
                <w:szCs w:val="24"/>
                <w:u w:val="none"/>
                <w:lang w:val="en-US" w:eastAsia="zh-CN" w:bidi="ar"/>
              </w:rPr>
              <w:t>综合体。</w:t>
            </w:r>
          </w:p>
        </w:tc>
        <w:tc>
          <w:tcPr>
            <w:tcW w:w="3413"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417" w:hRule="atLeast"/>
          <w:tblHeader/>
          <w:jc w:val="center"/>
        </w:trPr>
        <w:tc>
          <w:tcPr>
            <w:tcW w:w="111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楷体_GB2312" w:hAnsi="楷体_GB2312" w:eastAsia="楷体_GB2312" w:cs="楷体_GB2312"/>
                <w:b/>
                <w:i w:val="0"/>
                <w:color w:val="auto"/>
                <w:sz w:val="24"/>
                <w:szCs w:val="24"/>
                <w:u w:val="none"/>
              </w:rPr>
            </w:pPr>
            <w:r>
              <w:rPr>
                <w:rFonts w:hint="eastAsia" w:ascii="楷体_GB2312" w:hAnsi="楷体_GB2312" w:eastAsia="楷体_GB2312" w:cs="楷体_GB2312"/>
                <w:b/>
                <w:i w:val="0"/>
                <w:color w:val="auto"/>
                <w:kern w:val="0"/>
                <w:sz w:val="24"/>
                <w:szCs w:val="24"/>
                <w:u w:val="none"/>
                <w:lang w:val="en-US" w:eastAsia="zh-CN" w:bidi="ar"/>
              </w:rPr>
              <w:t>二十一</w:t>
            </w:r>
          </w:p>
        </w:tc>
        <w:tc>
          <w:tcPr>
            <w:tcW w:w="23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both"/>
              <w:textAlignment w:val="center"/>
              <w:rPr>
                <w:rFonts w:hint="eastAsia" w:ascii="楷体_GB2312" w:hAnsi="楷体_GB2312" w:eastAsia="楷体_GB2312" w:cs="楷体_GB2312"/>
                <w:b/>
                <w:i w:val="0"/>
                <w:color w:val="auto"/>
                <w:sz w:val="24"/>
                <w:szCs w:val="24"/>
                <w:u w:val="none"/>
              </w:rPr>
            </w:pPr>
            <w:r>
              <w:rPr>
                <w:rFonts w:hint="eastAsia" w:ascii="楷体_GB2312" w:hAnsi="楷体_GB2312" w:eastAsia="楷体_GB2312" w:cs="楷体_GB2312"/>
                <w:b/>
                <w:i w:val="0"/>
                <w:color w:val="auto"/>
                <w:kern w:val="0"/>
                <w:sz w:val="24"/>
                <w:szCs w:val="24"/>
                <w:u w:val="none"/>
                <w:lang w:val="en-US" w:eastAsia="zh-CN" w:bidi="ar"/>
              </w:rPr>
              <w:t>强化组织领导</w:t>
            </w:r>
          </w:p>
        </w:tc>
        <w:tc>
          <w:tcPr>
            <w:tcW w:w="7659"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imes New Roman" w:hAnsi="Times New Roman" w:eastAsiaTheme="minorEastAsia" w:cstheme="minorEastAsia"/>
                <w:i w:val="0"/>
                <w:color w:val="auto"/>
                <w:kern w:val="0"/>
                <w:sz w:val="24"/>
                <w:szCs w:val="24"/>
                <w:u w:val="none"/>
                <w:lang w:val="en-US" w:eastAsia="zh-CN" w:bidi="ar"/>
              </w:rPr>
              <w:t>35</w:t>
            </w:r>
            <w:r>
              <w:rPr>
                <w:rFonts w:hint="eastAsia" w:asciiTheme="minorEastAsia" w:hAnsiTheme="minorEastAsia" w:eastAsiaTheme="minorEastAsia" w:cstheme="minorEastAsia"/>
                <w:i w:val="0"/>
                <w:color w:val="auto"/>
                <w:kern w:val="0"/>
                <w:sz w:val="24"/>
                <w:szCs w:val="24"/>
                <w:u w:val="none"/>
                <w:lang w:val="en-US" w:eastAsia="zh-CN" w:bidi="ar"/>
              </w:rPr>
              <w:t>.成立市、区花卉产业高质量发展工作专班，建立会商机制，定期研究重要政策、重要工作。</w:t>
            </w:r>
          </w:p>
        </w:tc>
        <w:tc>
          <w:tcPr>
            <w:tcW w:w="3413"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kern w:val="0"/>
                <w:sz w:val="24"/>
                <w:szCs w:val="24"/>
                <w:u w:val="none"/>
                <w:lang w:val="en-US" w:eastAsia="zh-CN" w:bidi="ar"/>
              </w:rPr>
              <w:t>牵头单位：市农业农村局;</w:t>
            </w:r>
            <w:r>
              <w:rPr>
                <w:rFonts w:hint="eastAsia" w:asciiTheme="minorEastAsia" w:hAnsiTheme="minorEastAsia" w:eastAsiaTheme="minorEastAsia" w:cstheme="minorEastAsia"/>
                <w:i w:val="0"/>
                <w:color w:val="auto"/>
                <w:kern w:val="0"/>
                <w:sz w:val="24"/>
                <w:szCs w:val="24"/>
                <w:u w:val="none"/>
                <w:lang w:val="en-US" w:eastAsia="zh-CN" w:bidi="ar"/>
              </w:rPr>
              <w:br w:type="textWrapping"/>
            </w:r>
            <w:r>
              <w:rPr>
                <w:rFonts w:hint="eastAsia" w:asciiTheme="minorEastAsia" w:hAnsiTheme="minorEastAsia" w:eastAsiaTheme="minorEastAsia" w:cstheme="minorEastAsia"/>
                <w:i w:val="0"/>
                <w:color w:val="auto"/>
                <w:kern w:val="0"/>
                <w:sz w:val="24"/>
                <w:szCs w:val="24"/>
                <w:u w:val="none"/>
                <w:lang w:val="en-US" w:eastAsia="zh-CN" w:bidi="ar"/>
              </w:rPr>
              <w:t>配合单位：各有关区人民政府。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417" w:hRule="atLeast"/>
          <w:tblHeader/>
          <w:jc w:val="center"/>
        </w:trPr>
        <w:tc>
          <w:tcPr>
            <w:tcW w:w="1114" w:type="dxa"/>
            <w:vMerge w:val="restar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楷体_GB2312" w:hAnsi="楷体_GB2312" w:eastAsia="楷体_GB2312" w:cs="楷体_GB2312"/>
                <w:b/>
                <w:i w:val="0"/>
                <w:color w:val="auto"/>
                <w:sz w:val="24"/>
                <w:szCs w:val="24"/>
                <w:u w:val="none"/>
              </w:rPr>
            </w:pPr>
            <w:r>
              <w:rPr>
                <w:rFonts w:hint="eastAsia" w:ascii="楷体_GB2312" w:hAnsi="楷体_GB2312" w:eastAsia="楷体_GB2312" w:cs="楷体_GB2312"/>
                <w:b/>
                <w:i w:val="0"/>
                <w:color w:val="auto"/>
                <w:kern w:val="0"/>
                <w:sz w:val="24"/>
                <w:szCs w:val="24"/>
                <w:u w:val="none"/>
                <w:lang w:val="en-US" w:eastAsia="zh-CN" w:bidi="ar"/>
              </w:rPr>
              <w:t>二十二</w:t>
            </w:r>
          </w:p>
        </w:tc>
        <w:tc>
          <w:tcPr>
            <w:tcW w:w="2334" w:type="dxa"/>
            <w:vMerge w:val="restar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both"/>
              <w:textAlignment w:val="center"/>
              <w:rPr>
                <w:rFonts w:hint="eastAsia" w:ascii="楷体_GB2312" w:hAnsi="楷体_GB2312" w:eastAsia="楷体_GB2312" w:cs="楷体_GB2312"/>
                <w:b/>
                <w:i w:val="0"/>
                <w:color w:val="auto"/>
                <w:sz w:val="24"/>
                <w:szCs w:val="24"/>
                <w:u w:val="none"/>
              </w:rPr>
            </w:pPr>
            <w:r>
              <w:rPr>
                <w:rFonts w:hint="eastAsia" w:ascii="楷体_GB2312" w:hAnsi="楷体_GB2312" w:eastAsia="楷体_GB2312" w:cs="楷体_GB2312"/>
                <w:b/>
                <w:i w:val="0"/>
                <w:color w:val="auto"/>
                <w:kern w:val="0"/>
                <w:sz w:val="24"/>
                <w:szCs w:val="24"/>
                <w:u w:val="none"/>
                <w:lang w:val="en-US" w:eastAsia="zh-CN" w:bidi="ar"/>
              </w:rPr>
              <w:t>强化政策支撑</w:t>
            </w:r>
          </w:p>
        </w:tc>
        <w:tc>
          <w:tcPr>
            <w:tcW w:w="7659"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imes New Roman" w:hAnsi="Times New Roman" w:eastAsiaTheme="minorEastAsia" w:cstheme="minorEastAsia"/>
                <w:i w:val="0"/>
                <w:color w:val="auto"/>
                <w:kern w:val="0"/>
                <w:sz w:val="24"/>
                <w:szCs w:val="24"/>
                <w:u w:val="none"/>
                <w:lang w:val="en-US" w:eastAsia="zh-CN" w:bidi="ar"/>
              </w:rPr>
              <w:t>36</w:t>
            </w:r>
            <w:r>
              <w:rPr>
                <w:rFonts w:hint="eastAsia" w:asciiTheme="minorEastAsia" w:hAnsiTheme="minorEastAsia" w:eastAsiaTheme="minorEastAsia" w:cstheme="minorEastAsia"/>
                <w:i w:val="0"/>
                <w:color w:val="auto"/>
                <w:kern w:val="0"/>
                <w:sz w:val="24"/>
                <w:szCs w:val="24"/>
                <w:u w:val="none"/>
                <w:lang w:val="en-US" w:eastAsia="zh-CN" w:bidi="ar"/>
              </w:rPr>
              <w:t>.加大财政支持力度，市直部门、区政府在年度预算中重点倾斜花卉产业项目。</w:t>
            </w:r>
          </w:p>
        </w:tc>
        <w:tc>
          <w:tcPr>
            <w:tcW w:w="3413"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kern w:val="0"/>
                <w:sz w:val="24"/>
                <w:szCs w:val="24"/>
                <w:u w:val="none"/>
                <w:lang w:val="en-US" w:eastAsia="zh-CN" w:bidi="ar"/>
              </w:rPr>
              <w:t>牵头单位：市财政局；配合单位：市农业农村局、市林业园林局、各有关区人民政府。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417" w:hRule="atLeast"/>
          <w:tblHeader/>
          <w:jc w:val="center"/>
        </w:trPr>
        <w:tc>
          <w:tcPr>
            <w:tcW w:w="1114"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楷体_GB2312" w:hAnsi="楷体_GB2312" w:eastAsia="楷体_GB2312" w:cs="楷体_GB2312"/>
                <w:b/>
                <w:i w:val="0"/>
                <w:color w:val="auto"/>
                <w:sz w:val="24"/>
                <w:szCs w:val="24"/>
                <w:u w:val="none"/>
              </w:rPr>
            </w:pPr>
          </w:p>
        </w:tc>
        <w:tc>
          <w:tcPr>
            <w:tcW w:w="2334"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both"/>
              <w:rPr>
                <w:rFonts w:hint="eastAsia" w:ascii="楷体_GB2312" w:hAnsi="楷体_GB2312" w:eastAsia="楷体_GB2312" w:cs="楷体_GB2312"/>
                <w:b/>
                <w:i w:val="0"/>
                <w:color w:val="auto"/>
                <w:sz w:val="24"/>
                <w:szCs w:val="24"/>
                <w:u w:val="none"/>
              </w:rPr>
            </w:pPr>
          </w:p>
        </w:tc>
        <w:tc>
          <w:tcPr>
            <w:tcW w:w="7659"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imes New Roman" w:hAnsi="Times New Roman" w:eastAsiaTheme="minorEastAsia" w:cstheme="minorEastAsia"/>
                <w:i w:val="0"/>
                <w:color w:val="auto"/>
                <w:kern w:val="0"/>
                <w:sz w:val="24"/>
                <w:szCs w:val="24"/>
                <w:u w:val="none"/>
                <w:lang w:val="en-US" w:eastAsia="zh-CN" w:bidi="ar"/>
              </w:rPr>
              <w:t>37</w:t>
            </w:r>
            <w:r>
              <w:rPr>
                <w:rFonts w:hint="eastAsia" w:asciiTheme="minorEastAsia" w:hAnsiTheme="minorEastAsia" w:eastAsiaTheme="minorEastAsia" w:cstheme="minorEastAsia"/>
                <w:i w:val="0"/>
                <w:color w:val="auto"/>
                <w:kern w:val="0"/>
                <w:sz w:val="24"/>
                <w:szCs w:val="24"/>
                <w:u w:val="none"/>
                <w:lang w:val="en-US" w:eastAsia="zh-CN" w:bidi="ar"/>
              </w:rPr>
              <w:t>.强化考核“指挥棒”作用，将各区推动花卉产业高质量发展工作成效纳入乡村振兴战略实绩考核。</w:t>
            </w:r>
          </w:p>
        </w:tc>
        <w:tc>
          <w:tcPr>
            <w:tcW w:w="3413"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kern w:val="0"/>
                <w:sz w:val="24"/>
                <w:szCs w:val="24"/>
                <w:u w:val="none"/>
                <w:lang w:val="en-US" w:eastAsia="zh-CN" w:bidi="ar"/>
              </w:rPr>
              <w:t>牵头单位：市委农办；配合单位：各有关区人民政府。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417" w:hRule="atLeast"/>
          <w:tblHeader/>
          <w:jc w:val="center"/>
        </w:trPr>
        <w:tc>
          <w:tcPr>
            <w:tcW w:w="1114"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楷体_GB2312" w:hAnsi="楷体_GB2312" w:eastAsia="楷体_GB2312" w:cs="楷体_GB2312"/>
                <w:b/>
                <w:i w:val="0"/>
                <w:color w:val="auto"/>
                <w:sz w:val="24"/>
                <w:szCs w:val="24"/>
                <w:u w:val="none"/>
              </w:rPr>
            </w:pPr>
          </w:p>
        </w:tc>
        <w:tc>
          <w:tcPr>
            <w:tcW w:w="2334"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both"/>
              <w:rPr>
                <w:rFonts w:hint="eastAsia" w:ascii="楷体_GB2312" w:hAnsi="楷体_GB2312" w:eastAsia="楷体_GB2312" w:cs="楷体_GB2312"/>
                <w:b/>
                <w:i w:val="0"/>
                <w:color w:val="auto"/>
                <w:sz w:val="24"/>
                <w:szCs w:val="24"/>
                <w:u w:val="none"/>
              </w:rPr>
            </w:pPr>
          </w:p>
        </w:tc>
        <w:tc>
          <w:tcPr>
            <w:tcW w:w="7659"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imes New Roman" w:hAnsi="Times New Roman" w:eastAsiaTheme="minorEastAsia" w:cstheme="minorEastAsia"/>
                <w:i w:val="0"/>
                <w:color w:val="auto"/>
                <w:kern w:val="0"/>
                <w:sz w:val="24"/>
                <w:szCs w:val="24"/>
                <w:u w:val="none"/>
                <w:lang w:val="en-US" w:eastAsia="zh-CN" w:bidi="ar"/>
              </w:rPr>
              <w:t>38</w:t>
            </w:r>
            <w:r>
              <w:rPr>
                <w:rFonts w:hint="eastAsia" w:asciiTheme="minorEastAsia" w:hAnsiTheme="minorEastAsia" w:eastAsiaTheme="minorEastAsia" w:cstheme="minorEastAsia"/>
                <w:i w:val="0"/>
                <w:color w:val="auto"/>
                <w:kern w:val="0"/>
                <w:sz w:val="24"/>
                <w:szCs w:val="24"/>
                <w:u w:val="none"/>
                <w:lang w:val="en-US" w:eastAsia="zh-CN" w:bidi="ar"/>
              </w:rPr>
              <w:t>.加强花卉知识产权保护力度，打击违法侵权行为，支持花卉经营主体维护合法权益。</w:t>
            </w:r>
          </w:p>
        </w:tc>
        <w:tc>
          <w:tcPr>
            <w:tcW w:w="3413"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kern w:val="0"/>
                <w:sz w:val="24"/>
                <w:szCs w:val="24"/>
                <w:u w:val="none"/>
                <w:lang w:val="en-US" w:eastAsia="zh-CN" w:bidi="ar"/>
              </w:rPr>
              <w:t>牵头单位：市市场监管局；配合单位：市农业农村局、各有关区人民政府。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417" w:hRule="atLeast"/>
          <w:tblHeader/>
          <w:jc w:val="center"/>
        </w:trPr>
        <w:tc>
          <w:tcPr>
            <w:tcW w:w="111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楷体_GB2312" w:hAnsi="楷体_GB2312" w:eastAsia="楷体_GB2312" w:cs="楷体_GB2312"/>
                <w:b/>
                <w:i w:val="0"/>
                <w:color w:val="auto"/>
                <w:sz w:val="24"/>
                <w:szCs w:val="24"/>
                <w:u w:val="none"/>
              </w:rPr>
            </w:pPr>
            <w:r>
              <w:rPr>
                <w:rFonts w:hint="eastAsia" w:ascii="楷体_GB2312" w:hAnsi="楷体_GB2312" w:eastAsia="楷体_GB2312" w:cs="楷体_GB2312"/>
                <w:b/>
                <w:i w:val="0"/>
                <w:color w:val="auto"/>
                <w:kern w:val="0"/>
                <w:sz w:val="24"/>
                <w:szCs w:val="24"/>
                <w:u w:val="none"/>
                <w:lang w:val="en-US" w:eastAsia="zh-CN" w:bidi="ar"/>
              </w:rPr>
              <w:t>二十三</w:t>
            </w:r>
          </w:p>
        </w:tc>
        <w:tc>
          <w:tcPr>
            <w:tcW w:w="23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both"/>
              <w:textAlignment w:val="center"/>
              <w:rPr>
                <w:rFonts w:hint="eastAsia" w:ascii="楷体_GB2312" w:hAnsi="楷体_GB2312" w:eastAsia="楷体_GB2312" w:cs="楷体_GB2312"/>
                <w:b/>
                <w:i w:val="0"/>
                <w:color w:val="auto"/>
                <w:sz w:val="24"/>
                <w:szCs w:val="24"/>
                <w:u w:val="none"/>
              </w:rPr>
            </w:pPr>
            <w:r>
              <w:rPr>
                <w:rFonts w:hint="eastAsia" w:ascii="楷体_GB2312" w:hAnsi="楷体_GB2312" w:eastAsia="楷体_GB2312" w:cs="楷体_GB2312"/>
                <w:b/>
                <w:i w:val="0"/>
                <w:color w:val="auto"/>
                <w:kern w:val="0"/>
                <w:sz w:val="24"/>
                <w:szCs w:val="24"/>
                <w:u w:val="none"/>
                <w:lang w:val="en-US" w:eastAsia="zh-CN" w:bidi="ar"/>
              </w:rPr>
              <w:t>强化人才支撑</w:t>
            </w:r>
          </w:p>
        </w:tc>
        <w:tc>
          <w:tcPr>
            <w:tcW w:w="7659"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imes New Roman" w:hAnsi="Times New Roman" w:eastAsiaTheme="minorEastAsia" w:cstheme="minorEastAsia"/>
                <w:i w:val="0"/>
                <w:color w:val="auto"/>
                <w:kern w:val="0"/>
                <w:sz w:val="24"/>
                <w:szCs w:val="24"/>
                <w:u w:val="none"/>
                <w:lang w:val="en-US" w:eastAsia="zh-CN" w:bidi="ar"/>
              </w:rPr>
              <w:t>39</w:t>
            </w:r>
            <w:r>
              <w:rPr>
                <w:rFonts w:hint="eastAsia" w:asciiTheme="minorEastAsia" w:hAnsiTheme="minorEastAsia" w:eastAsiaTheme="minorEastAsia" w:cstheme="minorEastAsia"/>
                <w:i w:val="0"/>
                <w:color w:val="auto"/>
                <w:kern w:val="0"/>
                <w:sz w:val="24"/>
                <w:szCs w:val="24"/>
                <w:u w:val="none"/>
                <w:lang w:val="en-US" w:eastAsia="zh-CN" w:bidi="ar"/>
              </w:rPr>
              <w:t>.落实广州市人才引进相关政策，推动建立花卉从业人员实训基地等，培养适应花卉产业发展需求的高技能人才。</w:t>
            </w:r>
          </w:p>
        </w:tc>
        <w:tc>
          <w:tcPr>
            <w:tcW w:w="3413"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kern w:val="0"/>
                <w:sz w:val="24"/>
                <w:szCs w:val="24"/>
                <w:u w:val="none"/>
                <w:lang w:val="en-US" w:eastAsia="zh-CN" w:bidi="ar"/>
              </w:rPr>
              <w:t>牵头单位：市人力资源社会保障局；配合单位：市农业农村局、各有关区人民政府。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417" w:hRule="atLeast"/>
          <w:tblHeader/>
          <w:jc w:val="center"/>
        </w:trPr>
        <w:tc>
          <w:tcPr>
            <w:tcW w:w="111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楷体_GB2312" w:hAnsi="楷体_GB2312" w:eastAsia="楷体_GB2312" w:cs="楷体_GB2312"/>
                <w:b/>
                <w:i w:val="0"/>
                <w:color w:val="auto"/>
                <w:sz w:val="24"/>
                <w:szCs w:val="24"/>
                <w:u w:val="none"/>
              </w:rPr>
            </w:pPr>
            <w:r>
              <w:rPr>
                <w:rFonts w:hint="eastAsia" w:ascii="楷体_GB2312" w:hAnsi="楷体_GB2312" w:eastAsia="楷体_GB2312" w:cs="楷体_GB2312"/>
                <w:b/>
                <w:i w:val="0"/>
                <w:color w:val="auto"/>
                <w:kern w:val="0"/>
                <w:sz w:val="24"/>
                <w:szCs w:val="24"/>
                <w:u w:val="none"/>
                <w:lang w:val="en-US" w:eastAsia="zh-CN" w:bidi="ar"/>
              </w:rPr>
              <w:t>二十四</w:t>
            </w:r>
          </w:p>
        </w:tc>
        <w:tc>
          <w:tcPr>
            <w:tcW w:w="23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both"/>
              <w:textAlignment w:val="center"/>
              <w:rPr>
                <w:rFonts w:hint="eastAsia" w:ascii="楷体_GB2312" w:hAnsi="楷体_GB2312" w:eastAsia="楷体_GB2312" w:cs="楷体_GB2312"/>
                <w:b/>
                <w:i w:val="0"/>
                <w:color w:val="auto"/>
                <w:sz w:val="24"/>
                <w:szCs w:val="24"/>
                <w:u w:val="none"/>
              </w:rPr>
            </w:pPr>
            <w:r>
              <w:rPr>
                <w:rFonts w:hint="eastAsia" w:ascii="楷体_GB2312" w:hAnsi="楷体_GB2312" w:eastAsia="楷体_GB2312" w:cs="楷体_GB2312"/>
                <w:b/>
                <w:i w:val="0"/>
                <w:color w:val="auto"/>
                <w:kern w:val="0"/>
                <w:sz w:val="24"/>
                <w:szCs w:val="24"/>
                <w:u w:val="none"/>
                <w:lang w:val="en-US" w:eastAsia="zh-CN" w:bidi="ar"/>
              </w:rPr>
              <w:t>强化宣传引导</w:t>
            </w:r>
          </w:p>
        </w:tc>
        <w:tc>
          <w:tcPr>
            <w:tcW w:w="7659"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imes New Roman" w:hAnsi="Times New Roman" w:eastAsiaTheme="minorEastAsia" w:cstheme="minorEastAsia"/>
                <w:i w:val="0"/>
                <w:color w:val="auto"/>
                <w:kern w:val="0"/>
                <w:sz w:val="24"/>
                <w:szCs w:val="24"/>
                <w:u w:val="none"/>
                <w:lang w:val="en-US" w:eastAsia="zh-CN" w:bidi="ar"/>
              </w:rPr>
              <w:t>40</w:t>
            </w:r>
            <w:r>
              <w:rPr>
                <w:rFonts w:hint="eastAsia" w:asciiTheme="minorEastAsia" w:hAnsiTheme="minorEastAsia" w:eastAsiaTheme="minorEastAsia" w:cstheme="minorEastAsia"/>
                <w:i w:val="0"/>
                <w:color w:val="auto"/>
                <w:kern w:val="0"/>
                <w:sz w:val="24"/>
                <w:szCs w:val="24"/>
                <w:u w:val="none"/>
                <w:lang w:val="en-US" w:eastAsia="zh-CN" w:bidi="ar"/>
              </w:rPr>
              <w:t>.运用各类媒体资源，宣传广州花卉产业的政策措施、发展成果和行业标杆，讲好广州“花城”故事。</w:t>
            </w:r>
          </w:p>
        </w:tc>
        <w:tc>
          <w:tcPr>
            <w:tcW w:w="3413"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kern w:val="0"/>
                <w:sz w:val="24"/>
                <w:szCs w:val="24"/>
                <w:u w:val="none"/>
                <w:lang w:val="en-US" w:eastAsia="zh-CN" w:bidi="ar"/>
              </w:rPr>
              <w:t>牵头单位：市委宣传部；配合单位：市农业农村局、各有关区人民政府。</w:t>
            </w: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eastAsia="zh-CN"/>
                            </w:rPr>
                            <w:fldChar w:fldCharType="begin"/>
                          </w:r>
                          <w:r>
                            <w:rPr>
                              <w:rFonts w:hint="eastAsia" w:asciiTheme="minorEastAsia" w:hAnsiTheme="minorEastAsia" w:cstheme="minorEastAsia"/>
                              <w:sz w:val="28"/>
                              <w:szCs w:val="28"/>
                              <w:lang w:eastAsia="zh-CN"/>
                            </w:rPr>
                            <w:instrText xml:space="preserve"> PAGE  \* MERGEFORMAT </w:instrText>
                          </w:r>
                          <w:r>
                            <w:rPr>
                              <w:rFonts w:hint="eastAsia" w:asciiTheme="minorEastAsia" w:hAnsiTheme="minorEastAsia" w:cstheme="minorEastAsia"/>
                              <w:sz w:val="28"/>
                              <w:szCs w:val="28"/>
                              <w:lang w:eastAsia="zh-CN"/>
                            </w:rPr>
                            <w:fldChar w:fldCharType="separate"/>
                          </w:r>
                          <w:r>
                            <w:rPr>
                              <w:rFonts w:hint="eastAsia" w:asciiTheme="minorEastAsia" w:hAnsiTheme="minorEastAsia" w:cstheme="minorEastAsia"/>
                              <w:sz w:val="28"/>
                              <w:szCs w:val="28"/>
                              <w:lang w:eastAsia="zh-CN"/>
                            </w:rPr>
                            <w:t>1</w:t>
                          </w:r>
                          <w:r>
                            <w:rPr>
                              <w:rFonts w:hint="eastAsia" w:asciiTheme="minorEastAsia" w:hAnsiTheme="minorEastAsia" w:cstheme="minorEastAsia"/>
                              <w:sz w:val="28"/>
                              <w:szCs w:val="28"/>
                              <w:lang w:eastAsia="zh-CN"/>
                            </w:rPr>
                            <w:fldChar w:fldCharType="end"/>
                          </w:r>
                          <w:r>
                            <w:rPr>
                              <w:rFonts w:hint="eastAsia" w:asciiTheme="minorEastAsia" w:hAnsiTheme="minorEastAsia" w:cstheme="min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j4BmRQCAAAVBAAADgAAAAAAAAAB&#10;ACAAAAAfAQAAZHJzL2Uyb0RvYy54bWxQSwUGAAAAAAYABgBZAQAApQU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eastAsia="zh-CN"/>
                      </w:rPr>
                      <w:fldChar w:fldCharType="begin"/>
                    </w:r>
                    <w:r>
                      <w:rPr>
                        <w:rFonts w:hint="eastAsia" w:asciiTheme="minorEastAsia" w:hAnsiTheme="minorEastAsia" w:cstheme="minorEastAsia"/>
                        <w:sz w:val="28"/>
                        <w:szCs w:val="28"/>
                        <w:lang w:eastAsia="zh-CN"/>
                      </w:rPr>
                      <w:instrText xml:space="preserve"> PAGE  \* MERGEFORMAT </w:instrText>
                    </w:r>
                    <w:r>
                      <w:rPr>
                        <w:rFonts w:hint="eastAsia" w:asciiTheme="minorEastAsia" w:hAnsiTheme="minorEastAsia" w:cstheme="minorEastAsia"/>
                        <w:sz w:val="28"/>
                        <w:szCs w:val="28"/>
                        <w:lang w:eastAsia="zh-CN"/>
                      </w:rPr>
                      <w:fldChar w:fldCharType="separate"/>
                    </w:r>
                    <w:r>
                      <w:rPr>
                        <w:rFonts w:hint="eastAsia" w:asciiTheme="minorEastAsia" w:hAnsiTheme="minorEastAsia" w:cstheme="minorEastAsia"/>
                        <w:sz w:val="28"/>
                        <w:szCs w:val="28"/>
                        <w:lang w:eastAsia="zh-CN"/>
                      </w:rPr>
                      <w:t>1</w:t>
                    </w:r>
                    <w:r>
                      <w:rPr>
                        <w:rFonts w:hint="eastAsia" w:asciiTheme="minorEastAsia" w:hAnsiTheme="minorEastAsia" w:cstheme="minorEastAsia"/>
                        <w:sz w:val="28"/>
                        <w:szCs w:val="28"/>
                        <w:lang w:eastAsia="zh-CN"/>
                      </w:rPr>
                      <w:fldChar w:fldCharType="end"/>
                    </w:r>
                    <w:r>
                      <w:rPr>
                        <w:rFonts w:hint="eastAsia" w:asciiTheme="minorEastAsia" w:hAnsiTheme="minorEastAsia" w:cstheme="minorEastAsia"/>
                        <w:sz w:val="28"/>
                        <w:szCs w:val="28"/>
                        <w:lang w:val="en-US"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7F2351"/>
    <w:multiLevelType w:val="singleLevel"/>
    <w:tmpl w:val="3F7F2351"/>
    <w:lvl w:ilvl="0" w:tentative="0">
      <w:start w:val="3"/>
      <w:numFmt w:val="chineseCounting"/>
      <w:suff w:val="nothing"/>
      <w:lvlText w:val="（%1）"/>
      <w:lvlJc w:val="left"/>
      <w:rPr>
        <w:rFonts w:hint="eastAsia" w:ascii="楷体_GB2312" w:hAnsi="楷体_GB2312" w:eastAsia="楷体_GB2312" w:cs="楷体_GB2312"/>
        <w:sz w:val="32"/>
        <w:szCs w:val="32"/>
      </w:rPr>
    </w:lvl>
  </w:abstractNum>
  <w:abstractNum w:abstractNumId="1">
    <w:nsid w:val="6DE7DE1A"/>
    <w:multiLevelType w:val="singleLevel"/>
    <w:tmpl w:val="6DE7DE1A"/>
    <w:lvl w:ilvl="0" w:tentative="0">
      <w:start w:val="1"/>
      <w:numFmt w:val="chineseCounting"/>
      <w:suff w:val="nothing"/>
      <w:lvlText w:val="%1、"/>
      <w:lvlJc w:val="left"/>
      <w:rPr>
        <w:rFonts w:hint="eastAsia" w:ascii="黑体" w:hAnsi="黑体" w:eastAsia="黑体" w:cs="黑体"/>
        <w:sz w:val="32"/>
        <w:szCs w:val="32"/>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3A0FC9"/>
    <w:rsid w:val="1D3A0F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next w:val="3"/>
    <w:qFormat/>
    <w:uiPriority w:val="0"/>
    <w:pPr>
      <w:ind w:firstLine="630"/>
    </w:pPr>
    <w:rPr>
      <w:rFonts w:ascii="Calibri" w:hAnsi="Calibri" w:eastAsia="仿宋_GB2312" w:cs="Times New Roman"/>
      <w:sz w:val="32"/>
    </w:rPr>
  </w:style>
  <w:style w:type="paragraph" w:styleId="3">
    <w:name w:val="toc 4"/>
    <w:basedOn w:val="1"/>
    <w:next w:val="1"/>
    <w:qFormat/>
    <w:uiPriority w:val="0"/>
    <w:pPr>
      <w:wordWrap w:val="0"/>
      <w:ind w:left="850"/>
    </w:pPr>
    <w:rPr>
      <w:rFonts w:ascii="Calibri" w:hAnsi="Calibri" w:cs="黑体"/>
      <w:szCs w:val="22"/>
    </w:rPr>
  </w:style>
  <w:style w:type="paragraph" w:styleId="4">
    <w:name w:val="Body Text Indent"/>
    <w:basedOn w:val="1"/>
    <w:qFormat/>
    <w:uiPriority w:val="0"/>
    <w:pPr>
      <w:widowControl w:val="0"/>
      <w:spacing w:after="120" w:line="600" w:lineRule="exact"/>
      <w:ind w:left="200" w:leftChars="200" w:firstLine="836" w:firstLineChars="200"/>
      <w:jc w:val="both"/>
    </w:pPr>
    <w:rPr>
      <w:rFonts w:ascii="Calibri" w:hAnsi="Calibri" w:eastAsia="仿宋_GB2312" w:cs="Times New Roman"/>
      <w:kern w:val="2"/>
      <w:sz w:val="32"/>
      <w:szCs w:val="24"/>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Body Text First Indent 2"/>
    <w:basedOn w:val="4"/>
    <w:qFormat/>
    <w:uiPriority w:val="0"/>
    <w:pPr>
      <w:widowControl w:val="0"/>
      <w:spacing w:after="120" w:line="600" w:lineRule="exact"/>
      <w:ind w:left="200" w:leftChars="200" w:firstLine="200" w:firstLineChars="200"/>
      <w:jc w:val="both"/>
    </w:pPr>
    <w:rPr>
      <w:rFonts w:ascii="Calibri" w:hAnsi="Calibri" w:eastAsia="仿宋_GB2312" w:cs="Times New Roman"/>
      <w:kern w:val="2"/>
      <w:sz w:val="32"/>
      <w:szCs w:val="20"/>
      <w:lang w:val="en-US" w:eastAsia="zh-CN" w:bidi="ar-SA"/>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2024-08-02T01:17:00Z</dcterms:created>
  <dc:creator>谢曼莹1673944446715</dc:creator>
  <cp:lastModifiedBy>谢曼莹1673944446715</cp:lastModifiedBy>
  <dcterms:modified xsi:type="dcterms:W3CDTF">2024-08-02T01:18:35Z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