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DF9CC">
      <w:pPr>
        <w:keepNext w:val="0"/>
        <w:keepLines w:val="0"/>
        <w:widowControl w:val="0"/>
        <w:suppressLineNumbers w:val="0"/>
        <w:spacing w:before="0" w:beforeAutospacing="0" w:after="0" w:afterAutospacing="0"/>
        <w:ind w:left="0" w:right="0"/>
        <w:jc w:val="both"/>
        <w:rPr>
          <w:rFonts w:hint="default" w:ascii="Times New Roman" w:hAnsi="Times New Roman" w:eastAsia="方正黑体_GBK" w:cs="Times New Roman"/>
          <w:b w:val="0"/>
          <w:bCs w:val="0"/>
          <w:kern w:val="2"/>
          <w:sz w:val="32"/>
          <w:szCs w:val="32"/>
          <w:lang w:val="en-US" w:eastAsia="zh-CN" w:bidi="ar"/>
        </w:rPr>
      </w:pPr>
      <w:bookmarkStart w:id="0" w:name="_GoBack"/>
      <w:bookmarkEnd w:id="0"/>
      <w:r>
        <w:rPr>
          <w:rFonts w:hint="eastAsia" w:ascii="方正黑体_GBK" w:hAnsi="方正黑体_GBK" w:eastAsia="方正黑体_GBK" w:cs="方正黑体_GBK"/>
          <w:b w:val="0"/>
          <w:bCs w:val="0"/>
          <w:kern w:val="2"/>
          <w:sz w:val="32"/>
          <w:szCs w:val="32"/>
          <w:lang w:val="en-US" w:eastAsia="zh-CN" w:bidi="ar"/>
        </w:rPr>
        <w:t>附件</w:t>
      </w:r>
      <w:r>
        <w:rPr>
          <w:rFonts w:hint="eastAsia" w:ascii="Times New Roman" w:hAnsi="Times New Roman" w:eastAsia="方正黑体_GBK" w:cs="Times New Roman"/>
          <w:b w:val="0"/>
          <w:bCs w:val="0"/>
          <w:kern w:val="2"/>
          <w:sz w:val="32"/>
          <w:szCs w:val="32"/>
          <w:lang w:val="en-US" w:eastAsia="zh-CN" w:bidi="ar"/>
        </w:rPr>
        <w:t>1</w:t>
      </w:r>
      <w:r>
        <w:rPr>
          <w:rFonts w:hint="default" w:ascii="Times New Roman" w:hAnsi="Times New Roman" w:eastAsia="方正黑体_GBK" w:cs="Times New Roman"/>
          <w:b w:val="0"/>
          <w:bCs w:val="0"/>
          <w:kern w:val="2"/>
          <w:sz w:val="32"/>
          <w:szCs w:val="32"/>
          <w:lang w:val="en-US" w:eastAsia="zh-CN" w:bidi="ar"/>
        </w:rPr>
        <w:t xml:space="preserve"> </w:t>
      </w:r>
    </w:p>
    <w:p w14:paraId="6B604D26">
      <w:pPr>
        <w:pStyle w:val="2"/>
        <w:rPr>
          <w:rFonts w:hint="default"/>
        </w:rPr>
      </w:pPr>
    </w:p>
    <w:p w14:paraId="145A318E">
      <w:pPr>
        <w:keepNext w:val="0"/>
        <w:keepLines w:val="0"/>
        <w:widowControl w:val="0"/>
        <w:suppressLineNumbers w:val="0"/>
        <w:spacing w:before="0" w:beforeAutospacing="0" w:after="0" w:afterAutospacing="0" w:line="600" w:lineRule="exact"/>
        <w:ind w:left="0" w:right="0"/>
        <w:jc w:val="center"/>
        <w:outlineLvl w:val="0"/>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lang w:val="en-US" w:eastAsia="zh-CN" w:bidi="ar"/>
        </w:rPr>
        <w:t>广州市“食在广州”评价认证实施指引</w:t>
      </w:r>
    </w:p>
    <w:p w14:paraId="6EBD7A4D">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6"/>
          <w:szCs w:val="36"/>
        </w:rPr>
      </w:pPr>
      <w:r>
        <w:rPr>
          <w:rFonts w:hint="eastAsia" w:ascii="方正楷体_GBK" w:hAnsi="方正楷体_GBK" w:eastAsia="方正楷体_GBK" w:cs="方正楷体_GBK"/>
          <w:b w:val="0"/>
          <w:bCs w:val="0"/>
          <w:kern w:val="2"/>
          <w:sz w:val="36"/>
          <w:szCs w:val="36"/>
          <w:lang w:val="en-US" w:eastAsia="zh-CN" w:bidi="ar"/>
        </w:rPr>
        <w:t>（餐饮服务类）</w:t>
      </w:r>
    </w:p>
    <w:p w14:paraId="2258D893">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594BE17E">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0920169A">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391F57D4">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68C1EA3A">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718A7720">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028D20FD">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36B46062">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31052824">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09F85223">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4F5FCD43">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57B30B0B">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3D11E783">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6ECB67FB">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645129CF">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val="en-US" w:eastAsia="zh-CN" w:bidi="ar"/>
        </w:rPr>
        <w:t xml:space="preserve"> </w:t>
      </w:r>
    </w:p>
    <w:p w14:paraId="4C7CB8C1">
      <w:pPr>
        <w:keepNext w:val="0"/>
        <w:keepLines w:val="0"/>
        <w:widowControl w:val="0"/>
        <w:suppressLineNumbers w:val="0"/>
        <w:spacing w:before="0" w:beforeAutospacing="0" w:after="0" w:afterAutospacing="0" w:line="600" w:lineRule="exact"/>
        <w:ind w:left="0" w:right="0"/>
        <w:jc w:val="center"/>
        <w:rPr>
          <w:rFonts w:hint="eastAsia" w:ascii="方正楷体_GBK" w:hAnsi="方正楷体_GBK" w:eastAsia="方正楷体_GBK" w:cs="方正楷体_GBK"/>
          <w:b w:val="0"/>
          <w:bCs w:val="0"/>
          <w:kern w:val="2"/>
          <w:sz w:val="32"/>
          <w:szCs w:val="32"/>
          <w:lang w:val="en-US" w:eastAsia="zh-CN" w:bidi="ar"/>
        </w:rPr>
      </w:pPr>
      <w:r>
        <w:rPr>
          <w:rFonts w:hint="eastAsia" w:ascii="方正楷体_GBK" w:hAnsi="方正楷体_GBK" w:eastAsia="方正楷体_GBK" w:cs="方正楷体_GBK"/>
          <w:b w:val="0"/>
          <w:bCs w:val="0"/>
          <w:kern w:val="2"/>
          <w:sz w:val="32"/>
          <w:szCs w:val="32"/>
          <w:lang w:val="en-US" w:eastAsia="zh-CN" w:bidi="ar"/>
        </w:rPr>
        <w:t xml:space="preserve"> </w:t>
      </w:r>
    </w:p>
    <w:p w14:paraId="249D82EA">
      <w:pPr>
        <w:pStyle w:val="2"/>
        <w:rPr>
          <w:rFonts w:hint="eastAsia"/>
        </w:rPr>
      </w:pPr>
    </w:p>
    <w:p w14:paraId="07135F28">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Cs/>
        </w:rPr>
      </w:pPr>
      <w:r>
        <w:rPr>
          <w:rFonts w:hint="eastAsia" w:ascii="方正楷体_GBK" w:hAnsi="方正楷体_GBK" w:eastAsia="方正楷体_GBK" w:cs="方正楷体_GBK"/>
          <w:b w:val="0"/>
          <w:bCs w:val="0"/>
          <w:kern w:val="2"/>
          <w:sz w:val="32"/>
          <w:szCs w:val="32"/>
          <w:lang w:val="en-US" w:eastAsia="zh-CN" w:bidi="ar"/>
        </w:rPr>
        <w:t xml:space="preserve"> </w:t>
      </w:r>
      <w:r>
        <w:rPr>
          <w:rFonts w:hint="eastAsia" w:ascii="方正楷体_GBK" w:hAnsi="方正楷体_GBK" w:eastAsia="方正楷体_GBK" w:cs="方正楷体_GBK"/>
          <w:b w:val="0"/>
          <w:bCs/>
          <w:kern w:val="2"/>
          <w:sz w:val="32"/>
          <w:szCs w:val="32"/>
          <w:lang w:val="en-US" w:eastAsia="zh-CN" w:bidi="ar"/>
        </w:rPr>
        <w:t>广州市市场监督管理局 发布</w:t>
      </w:r>
    </w:p>
    <w:p w14:paraId="12800FE9">
      <w:pPr>
        <w:rPr>
          <w:rFonts w:hint="eastAsia" w:ascii="方正小标宋简体" w:hAnsi="方正小标宋简体" w:eastAsia="方正小标宋简体" w:cs="方正小标宋简体"/>
          <w:b w:val="0"/>
          <w:bCs/>
          <w:kern w:val="2"/>
          <w:sz w:val="44"/>
          <w:szCs w:val="44"/>
        </w:rPr>
        <w:sectPr>
          <w:footerReference r:id="rId3" w:type="default"/>
          <w:pgSz w:w="11906" w:h="16838"/>
          <w:pgMar w:top="1701" w:right="1587" w:bottom="1701" w:left="1587" w:header="0" w:footer="1417" w:gutter="0"/>
          <w:pgNumType w:fmt="decimal"/>
          <w:cols w:space="720" w:num="1"/>
          <w:rtlGutter w:val="0"/>
          <w:docGrid w:linePitch="287" w:charSpace="0"/>
        </w:sectPr>
      </w:pPr>
    </w:p>
    <w:p w14:paraId="0B357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_GBK" w:hAnsi="方正小标宋_GBK" w:eastAsia="方正小标宋_GBK" w:cs="方正小标宋_GBK"/>
          <w:b w:val="0"/>
          <w:bCs/>
          <w:color w:val="000000"/>
          <w:kern w:val="2"/>
          <w:sz w:val="44"/>
          <w:szCs w:val="44"/>
          <w:lang w:val="en-US" w:eastAsia="zh-CN" w:bidi="ar"/>
        </w:rPr>
      </w:pPr>
    </w:p>
    <w:p w14:paraId="12D9D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_GBK" w:hAnsi="方正小标宋_GBK" w:eastAsia="方正小标宋_GBK" w:cs="方正小标宋_GBK"/>
          <w:b w:val="0"/>
          <w:bCs/>
          <w:color w:val="000000"/>
          <w:kern w:val="2"/>
          <w:sz w:val="44"/>
          <w:szCs w:val="44"/>
          <w:lang w:val="en-US" w:eastAsia="zh-CN" w:bidi="ar"/>
        </w:rPr>
      </w:pPr>
      <w:r>
        <w:rPr>
          <w:rFonts w:hint="eastAsia" w:ascii="方正小标宋_GBK" w:hAnsi="方正小标宋_GBK" w:eastAsia="方正小标宋_GBK" w:cs="方正小标宋_GBK"/>
          <w:b w:val="0"/>
          <w:bCs/>
          <w:color w:val="000000"/>
          <w:kern w:val="2"/>
          <w:sz w:val="44"/>
          <w:szCs w:val="44"/>
          <w:lang w:val="en-US" w:eastAsia="zh-CN" w:bidi="ar"/>
        </w:rPr>
        <w:t>目 录</w:t>
      </w:r>
    </w:p>
    <w:p w14:paraId="79223F08">
      <w:pPr>
        <w:pStyle w:val="2"/>
        <w:rPr>
          <w:rFonts w:hint="eastAsia"/>
        </w:rPr>
      </w:pPr>
    </w:p>
    <w:p w14:paraId="327A3ADF">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"_Toc228737986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1 </w:t>
      </w:r>
      <w:r>
        <w:rPr>
          <w:rFonts w:hint="eastAsia" w:ascii="Times New Roman" w:hAnsi="Times New Roman" w:eastAsia="仿宋_GB2312" w:cs="Times New Roman"/>
          <w:b/>
          <w:bCs/>
          <w:color w:val="000000"/>
          <w:kern w:val="2"/>
          <w:sz w:val="32"/>
          <w:szCs w:val="32"/>
        </w:rPr>
        <w:t>认证范围</w:t>
      </w:r>
      <w:r>
        <w:rPr>
          <w:rFonts w:hint="eastAsia" w:ascii="Times New Roman" w:hAnsi="Times New Roman" w:eastAsia="仿宋_GB2312" w:cs="Times New Roman"/>
          <w:b/>
          <w:bCs/>
          <w:color w:val="000000"/>
          <w:kern w:val="2"/>
          <w:sz w:val="32"/>
          <w:szCs w:val="32"/>
        </w:rPr>
        <w:fldChar w:fldCharType="end"/>
      </w:r>
    </w:p>
    <w:p w14:paraId="3154455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"_Toc403602572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2 </w:t>
      </w:r>
      <w:r>
        <w:rPr>
          <w:rFonts w:hint="eastAsia" w:ascii="Times New Roman" w:hAnsi="Times New Roman" w:eastAsia="仿宋_GB2312" w:cs="Times New Roman"/>
          <w:b/>
          <w:bCs/>
          <w:color w:val="000000"/>
          <w:kern w:val="2"/>
          <w:sz w:val="32"/>
          <w:szCs w:val="32"/>
        </w:rPr>
        <w:t>规范性引用文件</w:t>
      </w:r>
      <w:r>
        <w:rPr>
          <w:rFonts w:hint="eastAsia" w:ascii="Times New Roman" w:hAnsi="Times New Roman" w:eastAsia="仿宋_GB2312" w:cs="Times New Roman"/>
          <w:b/>
          <w:bCs/>
          <w:color w:val="000000"/>
          <w:kern w:val="2"/>
          <w:sz w:val="32"/>
          <w:szCs w:val="32"/>
        </w:rPr>
        <w:fldChar w:fldCharType="end"/>
      </w:r>
    </w:p>
    <w:p w14:paraId="2F2587F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eastAsia"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"_Toc1595070378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3 </w:t>
      </w:r>
      <w:r>
        <w:rPr>
          <w:rFonts w:hint="eastAsia" w:ascii="Times New Roman" w:hAnsi="Times New Roman" w:eastAsia="仿宋_GB2312" w:cs="Times New Roman"/>
          <w:b/>
          <w:bCs/>
          <w:color w:val="000000"/>
          <w:kern w:val="2"/>
          <w:sz w:val="32"/>
          <w:szCs w:val="32"/>
        </w:rPr>
        <w:t>术语和定义</w:t>
      </w:r>
      <w:r>
        <w:rPr>
          <w:rFonts w:hint="eastAsia" w:ascii="Times New Roman" w:hAnsi="Times New Roman" w:eastAsia="仿宋_GB2312" w:cs="Times New Roman"/>
          <w:b/>
          <w:bCs/>
          <w:color w:val="000000"/>
          <w:kern w:val="2"/>
          <w:sz w:val="32"/>
          <w:szCs w:val="32"/>
        </w:rPr>
        <w:fldChar w:fldCharType="end"/>
      </w:r>
    </w:p>
    <w:p w14:paraId="3DAB6221">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"_Toc1309477545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3.1 </w:t>
      </w:r>
      <w:r>
        <w:rPr>
          <w:rFonts w:hint="default" w:ascii="Times New Roman" w:hAnsi="Times New Roman" w:eastAsia="仿宋_GB2312" w:cs="Times New Roman"/>
          <w:color w:val="000000"/>
          <w:kern w:val="2"/>
          <w:sz w:val="32"/>
          <w:szCs w:val="32"/>
          <w:lang w:val="en-US" w:eastAsia="zh-CN"/>
        </w:rPr>
        <w:fldChar w:fldCharType="end"/>
      </w:r>
      <w:r>
        <w:rPr>
          <w:rFonts w:hint="eastAsia" w:cs="Times New Roman"/>
          <w:color w:val="000000"/>
          <w:kern w:val="2"/>
          <w:sz w:val="32"/>
          <w:szCs w:val="32"/>
          <w:lang w:val="en-US" w:eastAsia="zh-CN"/>
        </w:rPr>
        <w:t>餐饮单位</w:t>
      </w:r>
    </w:p>
    <w:p w14:paraId="7B72255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"_Toc1916507692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4 </w:t>
      </w:r>
      <w:r>
        <w:rPr>
          <w:rFonts w:hint="eastAsia" w:ascii="Times New Roman" w:hAnsi="Times New Roman" w:eastAsia="仿宋_GB2312" w:cs="Times New Roman"/>
          <w:b/>
          <w:bCs/>
          <w:color w:val="000000"/>
          <w:kern w:val="2"/>
          <w:sz w:val="32"/>
          <w:szCs w:val="32"/>
        </w:rPr>
        <w:t>等级划分和评分标准</w:t>
      </w:r>
      <w:r>
        <w:rPr>
          <w:rFonts w:hint="eastAsia" w:ascii="Times New Roman" w:hAnsi="Times New Roman" w:eastAsia="仿宋_GB2312" w:cs="Times New Roman"/>
          <w:b/>
          <w:bCs/>
          <w:color w:val="000000"/>
          <w:kern w:val="2"/>
          <w:sz w:val="32"/>
          <w:szCs w:val="32"/>
        </w:rPr>
        <w:fldChar w:fldCharType="end"/>
      </w:r>
    </w:p>
    <w:p w14:paraId="59377554">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"_Toc637558091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4.1 </w:t>
      </w:r>
      <w:r>
        <w:rPr>
          <w:rFonts w:hint="eastAsia" w:ascii="Times New Roman" w:hAnsi="Times New Roman" w:eastAsia="仿宋_GB2312" w:cs="Times New Roman"/>
          <w:color w:val="000000"/>
          <w:kern w:val="2"/>
          <w:sz w:val="32"/>
          <w:szCs w:val="32"/>
        </w:rPr>
        <w:t>等级划分</w:t>
      </w:r>
      <w:r>
        <w:rPr>
          <w:rFonts w:hint="default" w:ascii="Times New Roman" w:hAnsi="Times New Roman" w:eastAsia="仿宋_GB2312" w:cs="Times New Roman"/>
          <w:color w:val="000000"/>
          <w:kern w:val="2"/>
          <w:sz w:val="32"/>
          <w:szCs w:val="32"/>
          <w:lang w:val="en-US" w:eastAsia="zh-CN"/>
        </w:rPr>
        <w:fldChar w:fldCharType="end"/>
      </w:r>
    </w:p>
    <w:p w14:paraId="2863DDCE">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"_Toc1642920554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4.2 </w:t>
      </w:r>
      <w:r>
        <w:rPr>
          <w:rFonts w:hint="eastAsia" w:ascii="Times New Roman" w:hAnsi="Times New Roman" w:eastAsia="仿宋_GB2312" w:cs="Times New Roman"/>
          <w:color w:val="000000"/>
          <w:kern w:val="2"/>
          <w:sz w:val="32"/>
          <w:szCs w:val="32"/>
        </w:rPr>
        <w:t>等级划分评分指标</w:t>
      </w:r>
      <w:r>
        <w:rPr>
          <w:rFonts w:hint="default" w:ascii="Times New Roman" w:hAnsi="Times New Roman" w:eastAsia="仿宋_GB2312" w:cs="Times New Roman"/>
          <w:color w:val="000000"/>
          <w:kern w:val="2"/>
          <w:sz w:val="32"/>
          <w:szCs w:val="32"/>
          <w:lang w:val="en-US" w:eastAsia="zh-CN"/>
        </w:rPr>
        <w:fldChar w:fldCharType="end"/>
      </w:r>
    </w:p>
    <w:p w14:paraId="4FA0254D">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"_Toc221017952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5 </w:t>
      </w:r>
      <w:r>
        <w:rPr>
          <w:rFonts w:hint="eastAsia" w:ascii="Times New Roman" w:hAnsi="Times New Roman" w:eastAsia="仿宋_GB2312" w:cs="Times New Roman"/>
          <w:b/>
          <w:bCs/>
          <w:color w:val="000000"/>
          <w:kern w:val="2"/>
          <w:sz w:val="32"/>
          <w:szCs w:val="32"/>
        </w:rPr>
        <w:t>参评基本条件</w:t>
      </w:r>
      <w:r>
        <w:rPr>
          <w:rFonts w:hint="eastAsia" w:ascii="Times New Roman" w:hAnsi="Times New Roman" w:eastAsia="仿宋_GB2312" w:cs="Times New Roman"/>
          <w:b/>
          <w:bCs/>
          <w:color w:val="000000"/>
          <w:kern w:val="2"/>
          <w:sz w:val="32"/>
          <w:szCs w:val="32"/>
        </w:rPr>
        <w:fldChar w:fldCharType="end"/>
      </w:r>
    </w:p>
    <w:p w14:paraId="0C684EDC">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"_Toc1649493601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6 </w:t>
      </w:r>
      <w:r>
        <w:rPr>
          <w:rFonts w:hint="eastAsia" w:ascii="Times New Roman" w:hAnsi="Times New Roman" w:eastAsia="仿宋_GB2312" w:cs="Times New Roman"/>
          <w:b/>
          <w:bCs/>
          <w:color w:val="000000"/>
          <w:kern w:val="2"/>
          <w:sz w:val="32"/>
          <w:szCs w:val="32"/>
        </w:rPr>
        <w:t>评价原则</w:t>
      </w:r>
      <w:r>
        <w:rPr>
          <w:rFonts w:hint="eastAsia" w:ascii="Times New Roman" w:hAnsi="Times New Roman" w:eastAsia="仿宋_GB2312" w:cs="Times New Roman"/>
          <w:b/>
          <w:bCs/>
          <w:color w:val="000000"/>
          <w:kern w:val="2"/>
          <w:sz w:val="32"/>
          <w:szCs w:val="32"/>
        </w:rPr>
        <w:fldChar w:fldCharType="end"/>
      </w:r>
    </w:p>
    <w:p w14:paraId="7ECD664F">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"_Toc1172552884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6.1 </w:t>
      </w:r>
      <w:r>
        <w:rPr>
          <w:rFonts w:hint="eastAsia" w:ascii="Times New Roman" w:hAnsi="Times New Roman" w:eastAsia="仿宋_GB2312" w:cs="Times New Roman"/>
          <w:color w:val="000000"/>
          <w:kern w:val="2"/>
          <w:sz w:val="32"/>
          <w:szCs w:val="32"/>
        </w:rPr>
        <w:t>创新引领</w:t>
      </w:r>
      <w:r>
        <w:rPr>
          <w:rFonts w:hint="default" w:ascii="Times New Roman" w:hAnsi="Times New Roman" w:eastAsia="仿宋_GB2312" w:cs="Times New Roman"/>
          <w:color w:val="000000"/>
          <w:kern w:val="2"/>
          <w:sz w:val="32"/>
          <w:szCs w:val="32"/>
          <w:lang w:val="en-US" w:eastAsia="zh-CN"/>
        </w:rPr>
        <w:fldChar w:fldCharType="end"/>
      </w:r>
    </w:p>
    <w:p w14:paraId="09BEA1BD">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"_Toc1786376516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6.2 </w:t>
      </w:r>
      <w:r>
        <w:rPr>
          <w:rFonts w:hint="eastAsia" w:ascii="Times New Roman" w:hAnsi="Times New Roman" w:eastAsia="仿宋_GB2312" w:cs="Times New Roman"/>
          <w:color w:val="000000"/>
          <w:kern w:val="2"/>
          <w:sz w:val="32"/>
          <w:szCs w:val="32"/>
        </w:rPr>
        <w:t>科学公正</w:t>
      </w:r>
      <w:r>
        <w:rPr>
          <w:rFonts w:hint="default" w:ascii="Times New Roman" w:hAnsi="Times New Roman" w:eastAsia="仿宋_GB2312" w:cs="Times New Roman"/>
          <w:color w:val="000000"/>
          <w:kern w:val="2"/>
          <w:sz w:val="32"/>
          <w:szCs w:val="32"/>
          <w:lang w:val="en-US" w:eastAsia="zh-CN"/>
        </w:rPr>
        <w:fldChar w:fldCharType="end"/>
      </w:r>
    </w:p>
    <w:p w14:paraId="2DB0714C">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"_Toc1808719352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6.3 </w:t>
      </w:r>
      <w:r>
        <w:rPr>
          <w:rFonts w:hint="eastAsia" w:ascii="Times New Roman" w:hAnsi="Times New Roman" w:eastAsia="仿宋_GB2312" w:cs="Times New Roman"/>
          <w:color w:val="000000"/>
          <w:kern w:val="2"/>
          <w:sz w:val="32"/>
          <w:szCs w:val="32"/>
        </w:rPr>
        <w:t>全流程覆盖</w:t>
      </w:r>
      <w:r>
        <w:rPr>
          <w:rFonts w:hint="default" w:ascii="Times New Roman" w:hAnsi="Times New Roman" w:eastAsia="仿宋_GB2312" w:cs="Times New Roman"/>
          <w:color w:val="000000"/>
          <w:kern w:val="2"/>
          <w:sz w:val="32"/>
          <w:szCs w:val="32"/>
          <w:lang w:val="en-US" w:eastAsia="zh-CN"/>
        </w:rPr>
        <w:fldChar w:fldCharType="end"/>
      </w:r>
    </w:p>
    <w:p w14:paraId="035E3E02">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"_Toc1515125779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6.4 </w:t>
      </w:r>
      <w:r>
        <w:rPr>
          <w:rFonts w:hint="eastAsia" w:ascii="Times New Roman" w:hAnsi="Times New Roman" w:eastAsia="仿宋_GB2312" w:cs="Times New Roman"/>
          <w:color w:val="000000"/>
          <w:kern w:val="2"/>
          <w:sz w:val="32"/>
          <w:szCs w:val="32"/>
        </w:rPr>
        <w:t>持续改进</w:t>
      </w:r>
      <w:r>
        <w:rPr>
          <w:rFonts w:hint="default" w:ascii="Times New Roman" w:hAnsi="Times New Roman" w:eastAsia="仿宋_GB2312" w:cs="Times New Roman"/>
          <w:color w:val="000000"/>
          <w:kern w:val="2"/>
          <w:sz w:val="32"/>
          <w:szCs w:val="32"/>
          <w:lang w:val="en-US" w:eastAsia="zh-CN"/>
        </w:rPr>
        <w:fldChar w:fldCharType="end"/>
      </w:r>
    </w:p>
    <w:p w14:paraId="7B6F1B50">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eastAsia"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"_Toc2005365174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7 </w:t>
      </w:r>
      <w:r>
        <w:rPr>
          <w:rFonts w:hint="eastAsia" w:ascii="Times New Roman" w:hAnsi="Times New Roman" w:eastAsia="仿宋_GB2312" w:cs="Times New Roman"/>
          <w:b/>
          <w:bCs/>
          <w:color w:val="000000"/>
          <w:kern w:val="2"/>
          <w:sz w:val="32"/>
          <w:szCs w:val="32"/>
        </w:rPr>
        <w:t>工作</w:t>
      </w:r>
      <w:r>
        <w:rPr>
          <w:rFonts w:hint="eastAsia" w:ascii="Times New Roman" w:hAnsi="Times New Roman" w:eastAsia="仿宋_GB2312" w:cs="Times New Roman"/>
          <w:b/>
          <w:bCs/>
          <w:color w:val="000000"/>
          <w:kern w:val="2"/>
          <w:sz w:val="32"/>
          <w:szCs w:val="32"/>
        </w:rPr>
        <w:fldChar w:fldCharType="end"/>
      </w:r>
      <w:r>
        <w:rPr>
          <w:rFonts w:hint="eastAsia" w:ascii="Times New Roman" w:hAnsi="Times New Roman" w:eastAsia="仿宋_GB2312" w:cs="Times New Roman"/>
          <w:b/>
          <w:bCs/>
          <w:color w:val="000000"/>
          <w:kern w:val="2"/>
          <w:sz w:val="32"/>
          <w:szCs w:val="32"/>
        </w:rPr>
        <w:t>流程</w:t>
      </w:r>
    </w:p>
    <w:p w14:paraId="10E2E13C">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textAlignment w:val="auto"/>
        <w:rPr>
          <w:rFonts w:hint="default"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rPr>
        <w:fldChar w:fldCharType="begin"/>
      </w:r>
      <w:r>
        <w:rPr>
          <w:rFonts w:hint="eastAsia" w:ascii="Times New Roman" w:hAnsi="Times New Roman" w:eastAsia="仿宋_GB2312" w:cs="Times New Roman"/>
          <w:b/>
          <w:bCs/>
          <w:color w:val="000000"/>
          <w:kern w:val="2"/>
          <w:sz w:val="32"/>
          <w:szCs w:val="32"/>
        </w:rPr>
        <w:instrText xml:space="preserve"> HYPERLINK "" \l "_Toc1564123400 " </w:instrText>
      </w:r>
      <w:r>
        <w:rPr>
          <w:rFonts w:hint="eastAsia" w:ascii="Times New Roman" w:hAnsi="Times New Roman" w:eastAsia="仿宋_GB2312" w:cs="Times New Roman"/>
          <w:b/>
          <w:bCs/>
          <w:color w:val="000000"/>
          <w:kern w:val="2"/>
          <w:sz w:val="32"/>
          <w:szCs w:val="32"/>
        </w:rPr>
        <w:fldChar w:fldCharType="separate"/>
      </w:r>
      <w:r>
        <w:rPr>
          <w:rFonts w:hint="default" w:ascii="Times New Roman" w:hAnsi="Times New Roman" w:eastAsia="仿宋_GB2312" w:cs="Times New Roman"/>
          <w:b/>
          <w:bCs/>
          <w:color w:val="000000"/>
          <w:kern w:val="2"/>
          <w:sz w:val="32"/>
          <w:szCs w:val="32"/>
        </w:rPr>
        <w:t xml:space="preserve">8 </w:t>
      </w:r>
      <w:r>
        <w:rPr>
          <w:rFonts w:hint="eastAsia" w:ascii="Times New Roman" w:hAnsi="Times New Roman" w:eastAsia="仿宋_GB2312" w:cs="Times New Roman"/>
          <w:b/>
          <w:bCs/>
          <w:color w:val="000000"/>
          <w:kern w:val="2"/>
          <w:sz w:val="32"/>
          <w:szCs w:val="32"/>
        </w:rPr>
        <w:t>认证要求</w:t>
      </w:r>
      <w:r>
        <w:rPr>
          <w:rFonts w:hint="eastAsia" w:ascii="Times New Roman" w:hAnsi="Times New Roman" w:eastAsia="仿宋_GB2312" w:cs="Times New Roman"/>
          <w:b/>
          <w:bCs/>
          <w:color w:val="000000"/>
          <w:kern w:val="2"/>
          <w:sz w:val="32"/>
          <w:szCs w:val="32"/>
        </w:rPr>
        <w:fldChar w:fldCharType="end"/>
      </w:r>
    </w:p>
    <w:p w14:paraId="4ECC84AA">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"_Toc874660873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8.1 </w:t>
      </w:r>
      <w:r>
        <w:rPr>
          <w:rFonts w:hint="eastAsia" w:ascii="Times New Roman" w:hAnsi="Times New Roman" w:eastAsia="仿宋_GB2312" w:cs="Times New Roman"/>
          <w:color w:val="000000"/>
          <w:kern w:val="2"/>
          <w:sz w:val="32"/>
          <w:szCs w:val="32"/>
        </w:rPr>
        <w:t>市场反馈及消费者综合评价</w:t>
      </w:r>
      <w:r>
        <w:rPr>
          <w:rFonts w:hint="default" w:ascii="Times New Roman" w:hAnsi="Times New Roman" w:eastAsia="仿宋_GB2312" w:cs="Times New Roman"/>
          <w:color w:val="000000"/>
          <w:kern w:val="2"/>
          <w:sz w:val="32"/>
          <w:szCs w:val="32"/>
          <w:lang w:val="en-US" w:eastAsia="zh-CN"/>
        </w:rPr>
        <w:fldChar w:fldCharType="end"/>
      </w:r>
    </w:p>
    <w:p w14:paraId="54E4BEFA">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"_Toc899728796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8.2 </w:t>
      </w:r>
      <w:r>
        <w:rPr>
          <w:rFonts w:hint="eastAsia" w:ascii="Times New Roman" w:hAnsi="Times New Roman" w:eastAsia="仿宋_GB2312" w:cs="Times New Roman"/>
          <w:color w:val="000000"/>
          <w:kern w:val="2"/>
          <w:sz w:val="32"/>
          <w:szCs w:val="32"/>
        </w:rPr>
        <w:t>食品安全管理体系</w:t>
      </w:r>
      <w:r>
        <w:rPr>
          <w:rFonts w:hint="default" w:ascii="Times New Roman" w:hAnsi="Times New Roman" w:eastAsia="仿宋_GB2312" w:cs="Times New Roman"/>
          <w:color w:val="000000"/>
          <w:kern w:val="2"/>
          <w:sz w:val="32"/>
          <w:szCs w:val="32"/>
          <w:lang w:val="en-US" w:eastAsia="zh-CN"/>
        </w:rPr>
        <w:fldChar w:fldCharType="end"/>
      </w:r>
    </w:p>
    <w:p w14:paraId="62456F43">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firstLine="320" w:firstLineChars="100"/>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 \l "_Toc1309515845 "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rPr>
        <w:t xml:space="preserve">8.3 </w:t>
      </w:r>
      <w:r>
        <w:rPr>
          <w:rFonts w:hint="eastAsia" w:ascii="Times New Roman" w:hAnsi="Times New Roman" w:eastAsia="仿宋_GB2312" w:cs="Times New Roman"/>
          <w:color w:val="000000"/>
          <w:kern w:val="2"/>
          <w:sz w:val="32"/>
          <w:szCs w:val="32"/>
        </w:rPr>
        <w:t>社会责任</w:t>
      </w:r>
      <w:r>
        <w:rPr>
          <w:rFonts w:hint="eastAsia" w:cs="Times New Roman"/>
          <w:color w:val="000000"/>
          <w:kern w:val="2"/>
          <w:sz w:val="32"/>
          <w:szCs w:val="32"/>
          <w:lang w:eastAsia="zh-CN"/>
        </w:rPr>
        <w:t>及</w:t>
      </w:r>
      <w:r>
        <w:rPr>
          <w:rFonts w:hint="eastAsia" w:ascii="Times New Roman" w:hAnsi="Times New Roman" w:eastAsia="仿宋_GB2312" w:cs="Times New Roman"/>
          <w:color w:val="000000"/>
          <w:kern w:val="2"/>
          <w:sz w:val="32"/>
          <w:szCs w:val="32"/>
        </w:rPr>
        <w:t>品牌建设</w:t>
      </w:r>
      <w:r>
        <w:rPr>
          <w:rFonts w:hint="default" w:ascii="Times New Roman" w:hAnsi="Times New Roman" w:eastAsia="仿宋_GB2312" w:cs="Times New Roman"/>
          <w:color w:val="000000"/>
          <w:kern w:val="2"/>
          <w:sz w:val="32"/>
          <w:szCs w:val="32"/>
          <w:lang w:val="en-US" w:eastAsia="zh-CN"/>
        </w:rPr>
        <w:fldChar w:fldCharType="end"/>
      </w:r>
    </w:p>
    <w:p w14:paraId="1EE9B37E">
      <w:pPr>
        <w:pStyle w:val="5"/>
        <w:keepNext w:val="0"/>
        <w:keepLines w:val="0"/>
        <w:widowControl/>
        <w:suppressLineNumbers w:val="0"/>
        <w:spacing w:before="0" w:beforeAutospacing="0" w:after="0" w:afterAutospacing="0" w:line="540" w:lineRule="exact"/>
        <w:ind w:left="0" w:right="0"/>
        <w:jc w:val="both"/>
        <w:rPr>
          <w:rFonts w:hint="eastAsia" w:ascii="Times New Roman" w:hAnsi="Times New Roman" w:eastAsia="仿宋_GB2312" w:cs="Times New Roman"/>
          <w:b/>
          <w:bCs/>
          <w:color w:val="000000"/>
          <w:kern w:val="2"/>
          <w:sz w:val="32"/>
          <w:szCs w:val="32"/>
        </w:rPr>
      </w:pPr>
      <w:r>
        <w:rPr>
          <w:rFonts w:hint="eastAsia" w:ascii="Times New Roman" w:hAnsi="Times New Roman" w:eastAsia="仿宋_GB2312" w:cs="Times New Roman"/>
          <w:b/>
          <w:bCs/>
          <w:color w:val="000000"/>
          <w:kern w:val="2"/>
          <w:sz w:val="32"/>
          <w:szCs w:val="32"/>
          <w:lang w:val="en-US" w:eastAsia="zh-CN" w:bidi="ar"/>
        </w:rPr>
        <w:t>附录</w:t>
      </w:r>
      <w:r>
        <w:rPr>
          <w:rFonts w:hint="eastAsia" w:cs="Times New Roman"/>
          <w:b/>
          <w:bCs/>
          <w:color w:val="000000"/>
          <w:kern w:val="2"/>
          <w:sz w:val="32"/>
          <w:szCs w:val="32"/>
          <w:lang w:val="en-US" w:eastAsia="zh-CN" w:bidi="ar"/>
        </w:rPr>
        <w:t xml:space="preserve"> </w:t>
      </w:r>
      <w:r>
        <w:rPr>
          <w:rFonts w:hint="eastAsia" w:ascii="Times New Roman" w:hAnsi="Times New Roman" w:eastAsia="仿宋_GB2312" w:cs="Times New Roman"/>
          <w:b/>
          <w:bCs/>
          <w:color w:val="000000"/>
          <w:kern w:val="2"/>
          <w:sz w:val="32"/>
          <w:szCs w:val="32"/>
          <w:lang w:val="en-US" w:eastAsia="zh-CN" w:bidi="ar"/>
        </w:rPr>
        <w:t>评定指标及分值分布</w:t>
      </w:r>
    </w:p>
    <w:p w14:paraId="0814AE29">
      <w:pPr>
        <w:spacing w:line="600" w:lineRule="exact"/>
        <w:rPr>
          <w:rFonts w:hint="default" w:ascii="Times New Roman" w:hAnsi="Times New Roman" w:eastAsia="方正仿宋_GBK" w:cs="Times New Roman"/>
          <w:sz w:val="32"/>
          <w:szCs w:val="32"/>
        </w:rPr>
      </w:pPr>
    </w:p>
    <w:p w14:paraId="6DC917BA">
      <w:pPr>
        <w:pStyle w:val="2"/>
        <w:rPr>
          <w:rFonts w:hint="default" w:ascii="Times New Roman" w:hAnsi="Times New Roman" w:eastAsia="方正仿宋_GBK" w:cs="Times New Roman"/>
          <w:sz w:val="32"/>
          <w:szCs w:val="32"/>
        </w:rPr>
      </w:pPr>
    </w:p>
    <w:p w14:paraId="468EEE14">
      <w:pPr>
        <w:rPr>
          <w:rFonts w:hint="default" w:ascii="Times New Roman" w:hAnsi="Times New Roman" w:eastAsia="方正仿宋_GBK" w:cs="Times New Roman"/>
          <w:sz w:val="32"/>
          <w:szCs w:val="32"/>
        </w:rPr>
      </w:pPr>
    </w:p>
    <w:p w14:paraId="7D6EA212">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 认证范围</w:t>
      </w:r>
    </w:p>
    <w:p w14:paraId="07F864B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本规范适用于在广州市行政区域内的所有餐饮单位，包括餐馆、快餐店、小吃店、饮品店、食堂等即时烹调加工、销售餐饮制品并为消费者提供就餐场所和消费服务的单位。</w:t>
      </w:r>
    </w:p>
    <w:p w14:paraId="30E9BD9D">
      <w:pPr>
        <w:spacing w:line="600" w:lineRule="exact"/>
        <w:ind w:firstLine="640" w:firstLineChars="200"/>
        <w:rPr>
          <w:rFonts w:hint="default" w:ascii="Times New Roman" w:hAnsi="Times New Roman" w:eastAsia="方正仿宋_GBK" w:cs="Times New Roman"/>
          <w:sz w:val="32"/>
          <w:szCs w:val="32"/>
        </w:rPr>
      </w:pPr>
    </w:p>
    <w:p w14:paraId="7B9F1D5E">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2 规范性引用文件 </w:t>
      </w:r>
    </w:p>
    <w:p w14:paraId="5C46239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下列文件中内容通过文中的规范性引用而构成本文件必不可少的条款。其中，注日期的引用文件，仅该日期的版本适用于本文件；不注日期的引用文件，其最新版本（包括所有的修改单）适用于本文件。</w:t>
      </w:r>
    </w:p>
    <w:p w14:paraId="4751F58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2760食品安全国家标准 食品添加剂使用标准</w:t>
      </w:r>
    </w:p>
    <w:p w14:paraId="42103376">
      <w:pPr>
        <w:spacing w:line="600" w:lineRule="exact"/>
        <w:ind w:firstLine="640" w:firstLineChars="200"/>
        <w:rPr>
          <w:rStyle w:val="8"/>
          <w:rFonts w:hint="default" w:ascii="Times New Roman" w:hAnsi="Times New Roman" w:eastAsia="方正仿宋_GBK" w:cs="Times New Roman"/>
          <w:color w:val="auto"/>
          <w:sz w:val="32"/>
          <w:szCs w:val="32"/>
          <w:u w:val="none"/>
        </w:rPr>
      </w:pPr>
      <w:r>
        <w:rPr>
          <w:rStyle w:val="8"/>
          <w:rFonts w:hint="default" w:ascii="Times New Roman" w:hAnsi="Times New Roman" w:eastAsia="方正仿宋_GBK" w:cs="Times New Roman"/>
          <w:color w:val="auto"/>
          <w:sz w:val="32"/>
          <w:szCs w:val="32"/>
          <w:u w:val="none"/>
        </w:rPr>
        <w:t>GB 5749 生活饮用水卫生标准</w:t>
      </w:r>
    </w:p>
    <w:p w14:paraId="6B854CC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10001.1公共信息图形符号第1部分:通用符号</w:t>
      </w:r>
    </w:p>
    <w:p w14:paraId="7CFE67E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13391-2009 餐饮企业的等级划分和评定</w:t>
      </w:r>
    </w:p>
    <w:p w14:paraId="1284186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GB 14930.1 食品安全国家标准 洗涤剂 </w:t>
      </w:r>
    </w:p>
    <w:p w14:paraId="0085126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14930.2 食品安全国家标准 消毒剂</w:t>
      </w:r>
    </w:p>
    <w:p w14:paraId="057917B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14934食品安全国家标准 消毒餐（饮）具</w:t>
      </w:r>
    </w:p>
    <w:p w14:paraId="6738A1E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22000 食品安全管理体系 食品链中各类组织的要求</w:t>
      </w:r>
    </w:p>
    <w:p w14:paraId="54660C2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27306 食品安全管理体系 餐饮业要求</w:t>
      </w:r>
    </w:p>
    <w:p w14:paraId="46D524F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31654 食品安全国家标准 餐饮服务通用卫生规范</w:t>
      </w:r>
    </w:p>
    <w:p w14:paraId="69B9A66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42966 餐饮业反食品浪费管理通则</w:t>
      </w:r>
    </w:p>
    <w:p w14:paraId="64DF728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SB/T 10580 餐饮企业现场管理规范</w:t>
      </w:r>
    </w:p>
    <w:p w14:paraId="795DBAF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SB/T 11043 餐饮业服务质量评估规范</w:t>
      </w:r>
    </w:p>
    <w:p w14:paraId="15C0BCB0">
      <w:pPr>
        <w:spacing w:line="600" w:lineRule="exact"/>
        <w:ind w:firstLine="640" w:firstLineChars="200"/>
        <w:rPr>
          <w:rStyle w:val="8"/>
          <w:rFonts w:hint="default" w:ascii="Times New Roman" w:hAnsi="Times New Roman" w:eastAsia="方正仿宋_GBK" w:cs="Times New Roman"/>
          <w:color w:val="auto"/>
          <w:sz w:val="32"/>
          <w:szCs w:val="32"/>
          <w:u w:val="none"/>
        </w:rPr>
      </w:pPr>
      <w:r>
        <w:rPr>
          <w:rStyle w:val="8"/>
          <w:rFonts w:hint="default" w:ascii="Times New Roman" w:hAnsi="Times New Roman" w:eastAsia="方正仿宋_GBK" w:cs="Times New Roman"/>
          <w:color w:val="auto"/>
          <w:sz w:val="32"/>
          <w:szCs w:val="32"/>
          <w:u w:val="none"/>
        </w:rPr>
        <w:t>CJ 94 饮用净水水质标准</w:t>
      </w:r>
    </w:p>
    <w:p w14:paraId="6434F806">
      <w:pPr>
        <w:spacing w:line="600" w:lineRule="exact"/>
        <w:ind w:firstLine="640" w:firstLineChars="200"/>
        <w:rPr>
          <w:rStyle w:val="8"/>
          <w:rFonts w:hint="default" w:ascii="Times New Roman" w:hAnsi="Times New Roman" w:eastAsia="方正仿宋_GBK" w:cs="Times New Roman"/>
          <w:color w:val="auto"/>
          <w:sz w:val="32"/>
          <w:szCs w:val="32"/>
          <w:u w:val="none"/>
        </w:rPr>
      </w:pPr>
    </w:p>
    <w:p w14:paraId="6A7AE834">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3 术语和定义 </w:t>
      </w:r>
    </w:p>
    <w:p w14:paraId="4516D69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下列术语和定义适用于本规范</w:t>
      </w:r>
    </w:p>
    <w:p w14:paraId="01CA7F56">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3.1 餐饮单位</w:t>
      </w:r>
    </w:p>
    <w:p w14:paraId="56A6FE1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即时烹调加工、销售餐饮制品并为消费者提供就餐场所和消费服务的单位。</w:t>
      </w:r>
    </w:p>
    <w:p w14:paraId="4AC95576">
      <w:pPr>
        <w:spacing w:line="600" w:lineRule="exact"/>
        <w:ind w:firstLine="640" w:firstLineChars="200"/>
        <w:rPr>
          <w:rFonts w:hint="default" w:ascii="Times New Roman" w:hAnsi="Times New Roman" w:eastAsia="方正仿宋_GBK" w:cs="Times New Roman"/>
          <w:sz w:val="32"/>
          <w:szCs w:val="32"/>
        </w:rPr>
      </w:pPr>
    </w:p>
    <w:p w14:paraId="04EFED15">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 等级划分和评分标准</w:t>
      </w:r>
    </w:p>
    <w:p w14:paraId="01E0017D">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4.1 等级划分</w:t>
      </w:r>
    </w:p>
    <w:p w14:paraId="6AF41E8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根据统一指标，通过对餐饮单位的市场反馈及消费者综合评价、食品安全管理体系、社会责任及品牌建设进行综合评价，评价等级分为三个等级，即三星级、四星级和五星级</w:t>
      </w:r>
      <w:r>
        <w:rPr>
          <w:rFonts w:hint="default" w:ascii="Times New Roman" w:hAnsi="Times New Roman" w:eastAsia="方正仿宋_GBK" w:cs="Times New Roman"/>
          <w:sz w:val="32"/>
          <w:szCs w:val="32"/>
          <w:lang w:eastAsia="zh-CN"/>
        </w:rPr>
        <w:t>，最高为五星级</w:t>
      </w:r>
      <w:r>
        <w:rPr>
          <w:rFonts w:hint="default" w:ascii="Times New Roman" w:hAnsi="Times New Roman" w:eastAsia="方正仿宋_GBK" w:cs="Times New Roman"/>
          <w:sz w:val="32"/>
          <w:szCs w:val="32"/>
        </w:rPr>
        <w:t>。</w:t>
      </w:r>
    </w:p>
    <w:p w14:paraId="2BE4F7C0">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 等级划分评分指标</w:t>
      </w:r>
    </w:p>
    <w:p w14:paraId="2FE625E2">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餐饮单位评价认证指标见附录。</w:t>
      </w:r>
    </w:p>
    <w:p w14:paraId="7B833B94">
      <w:pPr>
        <w:spacing w:line="600" w:lineRule="exact"/>
        <w:ind w:firstLine="480"/>
        <w:rPr>
          <w:rFonts w:hint="default" w:ascii="Times New Roman" w:hAnsi="Times New Roman" w:eastAsia="方正仿宋_GBK" w:cs="Times New Roman"/>
          <w:sz w:val="32"/>
          <w:szCs w:val="32"/>
        </w:rPr>
      </w:pPr>
    </w:p>
    <w:p w14:paraId="647DD307">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 参评基本条件</w:t>
      </w:r>
    </w:p>
    <w:p w14:paraId="06E3B20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 依法在广州市行政区域内登记注册，具有法人资格，并依法取得食品经营许可的餐饮单位。</w:t>
      </w:r>
    </w:p>
    <w:p w14:paraId="1C23641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未列入国家信用信息严重失信主体。</w:t>
      </w:r>
    </w:p>
    <w:p w14:paraId="3C0A17A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 经营范围符合相关法律法规、标准和规范的要求。</w:t>
      </w:r>
    </w:p>
    <w:p w14:paraId="079CB665">
      <w:pPr>
        <w:spacing w:line="600" w:lineRule="exact"/>
        <w:ind w:firstLine="640" w:firstLineChars="200"/>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 xml:space="preserve">5.4 </w:t>
      </w:r>
      <w:r>
        <w:rPr>
          <w:rFonts w:hint="default" w:ascii="Times New Roman" w:hAnsi="Times New Roman" w:eastAsia="方正仿宋_GBK" w:cs="Times New Roman"/>
          <w:sz w:val="32"/>
          <w:szCs w:val="32"/>
          <w:lang w:bidi="ar"/>
        </w:rPr>
        <w:t>应按照国家市场监管部门规定明码标价，价签价目齐全，内容真实明确，不得以各种方式对消费者实施价格欺诈。</w:t>
      </w:r>
    </w:p>
    <w:p w14:paraId="671BFA49">
      <w:pPr>
        <w:adjustRightInd w:val="0"/>
        <w:spacing w:line="600" w:lineRule="exact"/>
        <w:ind w:firstLine="640" w:firstLineChars="200"/>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 xml:space="preserve">5.5 </w:t>
      </w:r>
      <w:r>
        <w:rPr>
          <w:rFonts w:hint="default" w:ascii="Times New Roman" w:hAnsi="Times New Roman" w:eastAsia="方正仿宋_GBK" w:cs="Times New Roman"/>
          <w:sz w:val="32"/>
          <w:szCs w:val="32"/>
          <w:lang w:bidi="ar"/>
        </w:rPr>
        <w:t>用于贸易结算的计量设备（如磅秤、电子计价秤等计重设备）应定期检定，确保数值的准确性</w:t>
      </w:r>
      <w:r>
        <w:rPr>
          <w:rFonts w:hint="default" w:ascii="Times New Roman" w:hAnsi="Times New Roman" w:eastAsia="方正仿宋_GBK" w:cs="Times New Roman"/>
          <w:sz w:val="32"/>
          <w:szCs w:val="32"/>
          <w:lang w:eastAsia="zh-CN" w:bidi="ar"/>
        </w:rPr>
        <w:t>、可靠性</w:t>
      </w:r>
      <w:r>
        <w:rPr>
          <w:rFonts w:hint="default" w:ascii="Times New Roman" w:hAnsi="Times New Roman" w:eastAsia="方正仿宋_GBK" w:cs="Times New Roman"/>
          <w:sz w:val="32"/>
          <w:szCs w:val="32"/>
          <w:lang w:bidi="ar"/>
        </w:rPr>
        <w:t>，不得通过任何违规违法操作缺斤短两，欺诈客户。</w:t>
      </w:r>
    </w:p>
    <w:p w14:paraId="3BCB6CB6">
      <w:pPr>
        <w:keepNext w:val="0"/>
        <w:keepLines w:val="0"/>
        <w:widowControl w:val="0"/>
        <w:suppressLineNumbers w:val="0"/>
        <w:adjustRightInd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auto"/>
          <w:kern w:val="2"/>
          <w:sz w:val="32"/>
          <w:szCs w:val="32"/>
          <w:highlight w:val="none"/>
          <w:lang w:val="en-US" w:eastAsia="zh-CN" w:bidi="ar"/>
        </w:rPr>
      </w:pPr>
      <w:r>
        <w:rPr>
          <w:rFonts w:hint="default" w:ascii="Times New Roman" w:hAnsi="Times New Roman" w:eastAsia="方正仿宋_GBK" w:cs="Times New Roman"/>
          <w:color w:val="auto"/>
          <w:kern w:val="2"/>
          <w:sz w:val="32"/>
          <w:szCs w:val="32"/>
          <w:highlight w:val="none"/>
          <w:lang w:val="en-US" w:eastAsia="zh-CN" w:bidi="ar"/>
        </w:rPr>
        <w:t>5.6 用于食品添加剂、留样称量的设备（如电子称）应至少每年进行一次检定或校准，确保数值的准确性、可靠性，并确保其正确使用。</w:t>
      </w:r>
    </w:p>
    <w:p w14:paraId="132E18B7">
      <w:pPr>
        <w:spacing w:line="600" w:lineRule="exact"/>
        <w:ind w:firstLine="640" w:firstLineChars="200"/>
        <w:rPr>
          <w:rFonts w:hint="default" w:ascii="Times New Roman" w:hAnsi="Times New Roman" w:eastAsia="方正仿宋_GBK" w:cs="Times New Roman"/>
          <w:sz w:val="32"/>
          <w:szCs w:val="32"/>
        </w:rPr>
      </w:pPr>
    </w:p>
    <w:p w14:paraId="594DDE1A">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 评价原则</w:t>
      </w:r>
    </w:p>
    <w:p w14:paraId="7FCE1C32">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 创新引领</w:t>
      </w:r>
    </w:p>
    <w:p w14:paraId="6A67F6BA">
      <w:pPr>
        <w:spacing w:line="600" w:lineRule="exact"/>
        <w:ind w:firstLine="320" w:firstLineChars="10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“食在广州”评价认证工作旨在推动广州市行政区域内的餐饮单位持续满足消费者需求及相关法律法规要求，持续保持创新动力，推动引领餐饮行业高质量发展，打造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质量优、特色强、品牌响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的广州区域品牌。</w:t>
      </w:r>
    </w:p>
    <w:p w14:paraId="6C7BFA11">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 科学公正</w:t>
      </w:r>
    </w:p>
    <w:p w14:paraId="6478B675">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通过第三方认证机构保持评价的公正性，保证认证结果的合理性和科学性。</w:t>
      </w:r>
    </w:p>
    <w:p w14:paraId="45AE35B6">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6.3 全流程覆盖</w:t>
      </w:r>
    </w:p>
    <w:p w14:paraId="20567CA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“食在广州”评价认证覆盖餐饮单位的各个流程和环节，全方位、多角度评价其符合程度。</w:t>
      </w:r>
    </w:p>
    <w:p w14:paraId="01E6E899">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6.4 持续改进</w:t>
      </w:r>
    </w:p>
    <w:p w14:paraId="52F8C71C">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“食在广州”评价认证应定期进行复查、监督、回访，坚持继续改进。</w:t>
      </w:r>
    </w:p>
    <w:p w14:paraId="24D3BD10">
      <w:pPr>
        <w:spacing w:line="600" w:lineRule="exact"/>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rPr>
        <w:t>7 工作</w:t>
      </w:r>
      <w:r>
        <w:rPr>
          <w:rFonts w:hint="default" w:ascii="Times New Roman" w:hAnsi="Times New Roman" w:eastAsia="方正仿宋_GBK" w:cs="Times New Roman"/>
          <w:b/>
          <w:bCs/>
          <w:sz w:val="32"/>
          <w:szCs w:val="32"/>
          <w:lang w:val="en-US" w:eastAsia="zh-CN"/>
        </w:rPr>
        <w:t>流程</w:t>
      </w:r>
    </w:p>
    <w:p w14:paraId="20E841A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由广州市市场监督管理局</w:t>
      </w:r>
      <w:r>
        <w:rPr>
          <w:rFonts w:hint="default" w:ascii="Times New Roman" w:hAnsi="Times New Roman" w:eastAsia="方正仿宋_GBK" w:cs="Times New Roman"/>
          <w:sz w:val="32"/>
          <w:szCs w:val="32"/>
          <w:lang w:val="en-US" w:eastAsia="zh-CN"/>
        </w:rPr>
        <w:t>牵头</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统筹</w:t>
      </w:r>
      <w:r>
        <w:rPr>
          <w:rFonts w:hint="default" w:ascii="Times New Roman" w:hAnsi="Times New Roman" w:eastAsia="方正仿宋_GBK" w:cs="Times New Roman"/>
          <w:sz w:val="32"/>
          <w:szCs w:val="32"/>
        </w:rPr>
        <w:t>“食在广州”评价认证</w:t>
      </w:r>
      <w:r>
        <w:rPr>
          <w:rFonts w:hint="eastAsia"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，具体职责包括：</w:t>
      </w:r>
    </w:p>
    <w:p w14:paraId="23C865A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动员组织餐饮单位积极参与“</w:t>
      </w:r>
      <w:r>
        <w:rPr>
          <w:rFonts w:hint="default" w:ascii="Times New Roman" w:hAnsi="Times New Roman" w:eastAsia="方正仿宋_GBK" w:cs="Times New Roman"/>
          <w:sz w:val="32"/>
          <w:szCs w:val="32"/>
        </w:rPr>
        <w:t>食在广州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评价认证</w:t>
      </w:r>
      <w:r>
        <w:rPr>
          <w:rFonts w:hint="eastAsia" w:ascii="Times New Roman" w:hAnsi="Times New Roman" w:eastAsia="方正仿宋_GBK" w:cs="Times New Roman"/>
          <w:sz w:val="32"/>
          <w:szCs w:val="32"/>
          <w:lang w:eastAsia="zh-CN"/>
        </w:rPr>
        <w:t>申报工作</w:t>
      </w:r>
      <w:r>
        <w:rPr>
          <w:rFonts w:hint="default" w:ascii="Times New Roman" w:hAnsi="Times New Roman" w:eastAsia="方正仿宋_GBK" w:cs="Times New Roman"/>
          <w:sz w:val="32"/>
          <w:szCs w:val="32"/>
        </w:rPr>
        <w:t>；</w:t>
      </w:r>
    </w:p>
    <w:p w14:paraId="4BA532BD">
      <w:pPr>
        <w:spacing w:line="600" w:lineRule="exact"/>
        <w:ind w:firstLine="640"/>
        <w:rPr>
          <w:rFonts w:hint="eastAsia" w:ascii="Times New Roman" w:hAnsi="Times New Roman" w:eastAsia="方正仿宋_GBK"/>
          <w:sz w:val="32"/>
          <w:szCs w:val="32"/>
          <w:lang w:val="en-US" w:eastAsia="zh-CN"/>
        </w:rPr>
      </w:pP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组织开展餐饮环节“食在广州”星级评定培训；</w:t>
      </w:r>
    </w:p>
    <w:p w14:paraId="7D0286E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——研究制定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食在广州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评价认证工作</w:t>
      </w:r>
      <w:r>
        <w:rPr>
          <w:rFonts w:hint="eastAsia" w:ascii="Times New Roman" w:hAnsi="Times New Roman" w:eastAsia="方正仿宋_GBK" w:cs="Times New Roman"/>
          <w:sz w:val="32"/>
          <w:szCs w:val="32"/>
          <w:lang w:eastAsia="zh-CN"/>
        </w:rPr>
        <w:t>指引</w:t>
      </w:r>
      <w:r>
        <w:rPr>
          <w:rFonts w:hint="default" w:ascii="Times New Roman" w:hAnsi="Times New Roman" w:eastAsia="方正仿宋_GBK" w:cs="Times New Roman"/>
          <w:sz w:val="32"/>
          <w:szCs w:val="32"/>
        </w:rPr>
        <w:t>;</w:t>
      </w:r>
    </w:p>
    <w:p w14:paraId="586D223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督促各区局做好“食在广州”评价认证活动相关工作</w:t>
      </w:r>
      <w:r>
        <w:rPr>
          <w:rFonts w:hint="default" w:ascii="Times New Roman" w:hAnsi="Times New Roman" w:eastAsia="方正仿宋_GBK" w:cs="Times New Roman"/>
          <w:sz w:val="32"/>
          <w:szCs w:val="32"/>
        </w:rPr>
        <w:t>；</w:t>
      </w:r>
    </w:p>
    <w:p w14:paraId="14FE2EC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——公示和公布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食在广州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评价认证结果；</w:t>
      </w:r>
    </w:p>
    <w:p w14:paraId="06A47D3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——对评价结果及使用进行监督管理。</w:t>
      </w:r>
    </w:p>
    <w:p w14:paraId="60304485">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 认证要求</w:t>
      </w:r>
    </w:p>
    <w:p w14:paraId="04DBFF58">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8.1 市场反馈及消费者综合评价</w:t>
      </w:r>
    </w:p>
    <w:p w14:paraId="4EFD59ED">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8.1.1互联网平台消费者评价  </w:t>
      </w:r>
    </w:p>
    <w:p w14:paraId="3276BFAE">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第三方认证机构通过收集近三年餐饮单位在主流餐饮消费点评网络平台的消费者评价及反馈情况，对餐饮单位整体评价进行加权评分。</w:t>
      </w:r>
    </w:p>
    <w:p w14:paraId="7BFC077C">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网络平台应确保数据真实准确、来源可靠，严禁餐饮单位恶意刷分、雇佣水军等情况。</w:t>
      </w:r>
    </w:p>
    <w:p w14:paraId="5F7F207D">
      <w:pPr>
        <w:pStyle w:val="9"/>
        <w:numPr>
          <w:ilvl w:val="2"/>
          <w:numId w:val="1"/>
        </w:numPr>
        <w:spacing w:line="600" w:lineRule="exact"/>
        <w:ind w:firstLineChars="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消费者投诉（12315、12345热线）</w:t>
      </w:r>
    </w:p>
    <w:p w14:paraId="05674A5C">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第三方认证机构通过政府官方渠道收集消费者对餐饮单位近三年的投诉维权案例，综合餐饮单位对投诉案件的处理效率及处理情况进行评分。</w:t>
      </w:r>
    </w:p>
    <w:p w14:paraId="79550F87">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 食品安全管理体系</w:t>
      </w:r>
    </w:p>
    <w:p w14:paraId="69C2C347">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8.2.1总体要求</w:t>
      </w:r>
    </w:p>
    <w:p w14:paraId="6D4C86B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8.2.1.1应建立并有效运行基于危害分析和关键控制点（HACCP）原理的食品安全管理体系。</w:t>
      </w:r>
    </w:p>
    <w:p w14:paraId="73BD5674">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8.2.1.2应建立文件管理与控制管理制度，对本单位及外来文件（如法律法规、标准等）进行有效管理，确保所使用的文件的充分性、适宜性及使用文件的有效版本。</w:t>
      </w:r>
    </w:p>
    <w:p w14:paraId="2CFD55F5">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8.2.1.3应建立记录控制程序，明确记录的标识、贮存、保护、检索、保存期限和处置所需的控制，并确保记录的清晰、完整、可追溯，以作为符合规定要求的证据。</w:t>
      </w:r>
    </w:p>
    <w:p w14:paraId="6E8228AC">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进货查验记录和相关凭证的保存期限不得少于产品保质期满后6个月。没有明确保质期的，保存期限不得少于2年。其他各项记录保存期限宜为2年。</w:t>
      </w:r>
    </w:p>
    <w:p w14:paraId="56880293">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8.2.2 食品安全方针和目标</w:t>
      </w:r>
    </w:p>
    <w:p w14:paraId="094C8DE2">
      <w:pPr>
        <w:spacing w:line="600" w:lineRule="exact"/>
        <w:rPr>
          <w:rFonts w:hint="default" w:ascii="Times New Roman" w:hAnsi="Times New Roman" w:eastAsia="方正仿宋_GBK" w:cs="Times New Roman"/>
          <w:strike w:val="0"/>
          <w:sz w:val="32"/>
          <w:szCs w:val="32"/>
        </w:rPr>
      </w:pPr>
      <w:r>
        <w:rPr>
          <w:rFonts w:hint="default" w:ascii="Times New Roman" w:hAnsi="Times New Roman" w:eastAsia="方正仿宋_GBK" w:cs="Times New Roman"/>
          <w:strike w:val="0"/>
          <w:sz w:val="32"/>
          <w:szCs w:val="32"/>
        </w:rPr>
        <w:t>8.2.2.1最高管理者应制定并颁发食品安全方针和目标。</w:t>
      </w:r>
    </w:p>
    <w:p w14:paraId="3A16AE98">
      <w:pPr>
        <w:spacing w:line="600" w:lineRule="exact"/>
        <w:rPr>
          <w:rFonts w:hint="default" w:ascii="Times New Roman" w:hAnsi="Times New Roman" w:eastAsia="方正仿宋_GBK" w:cs="Times New Roman"/>
          <w:strike w:val="0"/>
          <w:sz w:val="32"/>
          <w:szCs w:val="32"/>
        </w:rPr>
      </w:pPr>
      <w:r>
        <w:rPr>
          <w:rFonts w:hint="default" w:ascii="Times New Roman" w:hAnsi="Times New Roman" w:eastAsia="方正仿宋_GBK" w:cs="Times New Roman"/>
          <w:strike w:val="0"/>
          <w:sz w:val="32"/>
          <w:szCs w:val="32"/>
        </w:rPr>
        <w:t>8.2.2.2方针和目标内容应与食品安全要求相符，应定期监视和测量目标的达成情况。</w:t>
      </w:r>
    </w:p>
    <w:p w14:paraId="699F869C">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8.2.3 主体责任</w:t>
      </w:r>
    </w:p>
    <w:p w14:paraId="769A501C">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应积极落实食品安全主体责任制度，主动承担食品安全主体责任，提供安全卫生的餐饮服务，包括但不限于：</w:t>
      </w:r>
    </w:p>
    <w:p w14:paraId="5755D9B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—在经营现场醒目位置悬挂食品安全总监、食品安全员证照或复印件；</w:t>
      </w:r>
    </w:p>
    <w:p w14:paraId="035A3F4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—加贴食品安全承诺标语或签署诚信经营承诺书；</w:t>
      </w:r>
    </w:p>
    <w:p w14:paraId="73BC7D3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—在经营场所醒目位置公示营业执照、食品经营许可证、日常监督检查结果记录表、从事接触直接入口食品工作从业人员的健康证明等需公示的证件/资料等。</w:t>
      </w:r>
    </w:p>
    <w:p w14:paraId="16ECEAC2">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8.2.4人力资源</w:t>
      </w:r>
    </w:p>
    <w:p w14:paraId="44BEDAC4">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8.2.4.1 应建立人力资源管理制度，明确各岗位员工能力及工作职责，确保从业人员熟知其在食品安全管理方面的权利与义务。</w:t>
      </w:r>
    </w:p>
    <w:p w14:paraId="5252BF15">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8.2.4.2 应建立从业人员培训制度，制定培训计划，为从业人员提供持续的培训，培训内容包括但不限于专业技术知识及操作技能、食品安全有关法律法规、卫生知识、消防安全、劳动安全、食品安全等知识。</w:t>
      </w:r>
    </w:p>
    <w:p w14:paraId="26239B50">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8.2.4.3应确保所有员工经考核合格后方可上岗，并定期对所有员工进行食品安全培训及考核。</w:t>
      </w:r>
    </w:p>
    <w:p w14:paraId="69619A5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8.2.4.4当食品安全相关法律法规标准更新时，应及时开展培训。</w:t>
      </w:r>
    </w:p>
    <w:p w14:paraId="49C75167">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8.2.4.5应设置从事食品安全管理的专门机构，并配备足够数量的专（兼）职食品安全管理人员，食品安全管理人员应按规定参加食品安全培训。</w:t>
      </w:r>
    </w:p>
    <w:p w14:paraId="26F47CB8">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8.2.5危害分析及控制</w:t>
      </w:r>
    </w:p>
    <w:p w14:paraId="004E02E4">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8.2.5.1食品安全小组应对本单位食品安全管理体系范围内可能出现的潜在危害进行识别与评估，确定关键控制点（CCP），并保留识别与评估过程证据。</w:t>
      </w:r>
    </w:p>
    <w:p w14:paraId="08231572">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8.2.5.2应为所确定的关键控制点（CCP）制定适宜充分的控制措施，将相应的危害控制在可接受水平。</w:t>
      </w:r>
    </w:p>
    <w:p w14:paraId="34200458">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8.2.6前提方案</w:t>
      </w:r>
    </w:p>
    <w:p w14:paraId="2C912874">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8.2.6.1设计与布局</w:t>
      </w:r>
    </w:p>
    <w:p w14:paraId="27F82F36">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1）应严格按照规定的条件和要求从事餐饮服务活动，未经许可不得擅自改变经营布局。</w:t>
      </w:r>
    </w:p>
    <w:p w14:paraId="69CD5A12">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2）应对经营场所的环境设施设备定期进行维护和保养，包括但不限于：门、窗、天花板、隔离网、管道等，确保能避免有害生物的侵入。</w:t>
      </w:r>
    </w:p>
    <w:p w14:paraId="75B55F44">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8.2.6.2设备设施</w:t>
      </w:r>
    </w:p>
    <w:p w14:paraId="7E0D137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供水设施和排水设施</w:t>
      </w:r>
    </w:p>
    <w:p w14:paraId="575A8A2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食品加工用水水质应符合</w:t>
      </w:r>
      <w:r>
        <w:rPr>
          <w:rStyle w:val="8"/>
          <w:rFonts w:hint="default" w:ascii="Times New Roman" w:hAnsi="Times New Roman" w:eastAsia="方正仿宋_GBK" w:cs="Times New Roman"/>
          <w:color w:val="auto"/>
          <w:sz w:val="32"/>
          <w:szCs w:val="32"/>
          <w:u w:val="none"/>
        </w:rPr>
        <w:t>GB 5749</w:t>
      </w:r>
      <w:r>
        <w:rPr>
          <w:rStyle w:val="8"/>
          <w:rFonts w:hint="default" w:ascii="Times New Roman" w:hAnsi="Times New Roman" w:eastAsia="方正仿宋_GBK" w:cs="Times New Roman"/>
          <w:color w:val="auto"/>
          <w:sz w:val="32"/>
          <w:szCs w:val="32"/>
          <w:u w:val="none"/>
          <w:lang w:val="en-US" w:eastAsia="zh-CN"/>
        </w:rPr>
        <w:t>-2022</w:t>
      </w:r>
      <w:r>
        <w:rPr>
          <w:rStyle w:val="8"/>
          <w:rFonts w:hint="default" w:ascii="Times New Roman" w:hAnsi="Times New Roman" w:eastAsia="方正仿宋_GBK" w:cs="Times New Roman"/>
          <w:color w:val="auto"/>
          <w:sz w:val="32"/>
          <w:szCs w:val="32"/>
          <w:u w:val="none"/>
        </w:rPr>
        <w:t>《生活饮用水卫生标准》</w:t>
      </w:r>
      <w:r>
        <w:rPr>
          <w:rFonts w:hint="default" w:ascii="Times New Roman" w:hAnsi="Times New Roman" w:eastAsia="方正仿宋_GBK" w:cs="Times New Roman"/>
          <w:sz w:val="32"/>
          <w:szCs w:val="32"/>
        </w:rPr>
        <w:t>的要求。对加工用水水质有特殊要求的食品（如现榨果汁、食用冰），应经过净水设施处理，符合</w:t>
      </w:r>
      <w:r>
        <w:rPr>
          <w:rStyle w:val="8"/>
          <w:rFonts w:hint="default" w:ascii="Times New Roman" w:hAnsi="Times New Roman" w:eastAsia="方正仿宋_GBK" w:cs="Times New Roman"/>
          <w:color w:val="auto"/>
          <w:sz w:val="32"/>
          <w:szCs w:val="32"/>
          <w:u w:val="none"/>
        </w:rPr>
        <w:t>CJ 94</w:t>
      </w:r>
      <w:r>
        <w:rPr>
          <w:rStyle w:val="8"/>
          <w:rFonts w:hint="default" w:ascii="Times New Roman" w:hAnsi="Times New Roman" w:eastAsia="方正仿宋_GBK" w:cs="Times New Roman"/>
          <w:color w:val="auto"/>
          <w:sz w:val="32"/>
          <w:szCs w:val="32"/>
          <w:u w:val="none"/>
          <w:lang w:val="en-US" w:eastAsia="zh-CN"/>
        </w:rPr>
        <w:t>-2005</w:t>
      </w:r>
      <w:r>
        <w:rPr>
          <w:rStyle w:val="8"/>
          <w:rFonts w:hint="default" w:ascii="Times New Roman" w:hAnsi="Times New Roman" w:eastAsia="方正仿宋_GBK" w:cs="Times New Roman"/>
          <w:color w:val="auto"/>
          <w:sz w:val="32"/>
          <w:szCs w:val="32"/>
          <w:u w:val="none"/>
        </w:rPr>
        <w:t>《饮用净水水质标准》</w:t>
      </w:r>
      <w:r>
        <w:rPr>
          <w:rFonts w:hint="default" w:ascii="Times New Roman" w:hAnsi="Times New Roman" w:eastAsia="方正仿宋_GBK" w:cs="Times New Roman"/>
          <w:sz w:val="32"/>
          <w:szCs w:val="32"/>
        </w:rPr>
        <w:t>的要求。使用预包装饮用水，应符合其执行标准要求。</w:t>
      </w:r>
    </w:p>
    <w:p w14:paraId="5675C5D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食品加工用水与其他不与食品接触的用水（如间接冷凝水、污水、废水等）应以完全分离的管道输送，确保无逆流或相互交接。</w:t>
      </w:r>
    </w:p>
    <w:p w14:paraId="3134383A">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清洗消毒保洁设施</w:t>
      </w:r>
    </w:p>
    <w:p w14:paraId="7ABAADFD">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应确保清洗、消毒、保洁设施设备放置在专用区域。</w:t>
      </w:r>
    </w:p>
    <w:p w14:paraId="7A909AAE">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食品工用具的清洗设备应与食品原料、清洁用具的清洗设备明显区分，使用化学消毒方法的，应设置接触直接入口食品的工用具的专用消毒水池。</w:t>
      </w:r>
    </w:p>
    <w:p w14:paraId="12232850">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粗加工场所应设置动物食品、植物食品、水产品清洗水池，各类水池应以明显标识标明其用途。</w:t>
      </w:r>
    </w:p>
    <w:p w14:paraId="3344D239">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食品处理区内应设置清洁工具的清洗水池，其位置不应污染食品及其加工过程。</w:t>
      </w:r>
    </w:p>
    <w:p w14:paraId="546E5BBE">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食品处理区内应设置足够数量的洗手设施，洗手消毒的水龙头应采用非手动式，应有清洗、消毒、干手设施及洗手方法标识。</w:t>
      </w:r>
    </w:p>
    <w:p w14:paraId="125FBF0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加工制作设备设施</w:t>
      </w:r>
    </w:p>
    <w:p w14:paraId="13B306F5">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应根据加工制作食品的需要，配备相应的设施、设备、容器、工具等，加工制作食品的设施、设备、容器、工具不得用于与加工制作食品无关的用途。</w:t>
      </w:r>
    </w:p>
    <w:p w14:paraId="0B7E733D">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设备的摆放、安装应便于清洁和操作，减少交叉污染。</w:t>
      </w:r>
    </w:p>
    <w:p w14:paraId="1743E56E">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食品设备、容器和工具与食品的接触面应平滑、无凹陷或裂缝，内部角落部位避免有尖角，防止聚积食品碎屑、污垢等。</w:t>
      </w:r>
    </w:p>
    <w:p w14:paraId="5474A605">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用于盛放和加工原料、半成品、成品的容器、工具和设备应能明显区分，分开放置和使用。</w:t>
      </w:r>
    </w:p>
    <w:p w14:paraId="47B82E98">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照明设施</w:t>
      </w:r>
    </w:p>
    <w:p w14:paraId="5C1CCAB2">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食品处理区应有充足的自然采光或人工照明设施，光源不得改变食品的感官颜色。安装在暴露食品正上方的照明灯应有防护装置，避免照明灯爆裂后污染食品。</w:t>
      </w:r>
    </w:p>
    <w:p w14:paraId="2DD7BF4E">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通风排烟设施</w:t>
      </w:r>
    </w:p>
    <w:p w14:paraId="5A078F24">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应确保产生油烟的设备上方，设置机械排风及油烟过滤装置，过滤器便于清洁、更换。产生大量蒸汽的设备上方，设置机械排风排汽装置，并做好凝结水的引泄。</w:t>
      </w:r>
    </w:p>
    <w:p w14:paraId="40C94A79">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8.2.6.3 废弃物处理</w:t>
      </w:r>
    </w:p>
    <w:p w14:paraId="49E368EA">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1）食品处理区内可能产生废弃物或垃圾的场所应设有密闭的废弃物容器，应与食品加工容器有明显区分标识。经营场所外设置的废弃物临时集中存放设施，结构应紧密，不污染环境，防止虫害孳生。</w:t>
      </w:r>
    </w:p>
    <w:p w14:paraId="1EA45F12">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2）餐厨废弃物应分类放置、及时清理，不得溢出存放容器。餐厨废弃物的存放容器应及时清洁，必要时应进行消毒。</w:t>
      </w:r>
    </w:p>
    <w:p w14:paraId="6750D211">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应建立、实施和保持废弃物收集、存放和处置规程，确保废弃物处置方式符合有关规定。委托废弃物收运者处理的，应索取并留存餐厨废弃物收运者的资质证明复印件，并与其签订收运合同，明确各自的食品安全责任和义务。</w:t>
      </w:r>
    </w:p>
    <w:p w14:paraId="11FBF508">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8.2.6.4 设备、用具清洁、保养</w:t>
      </w:r>
    </w:p>
    <w:p w14:paraId="5D21D9B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应对食品加工、储存、消毒、保洁等设备和用具的清洁、保养、维护建立操作规程，并定期对食品加工、储存、消毒、保洁等设备实施清洁保养。</w:t>
      </w:r>
    </w:p>
    <w:p w14:paraId="20C11958">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8.2.6.5 清洗和消毒</w:t>
      </w:r>
    </w:p>
    <w:p w14:paraId="40F85687">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应制定清洗和消毒规程，包括清洁消毒的区域，设备或器具名称，洗涤剂/消毒剂的名称、浓度和时间，清洁消毒的方法和频率，清洁消毒效果的验证等内容，确保食品加工场所清洁卫生，防止食品污染。</w:t>
      </w:r>
    </w:p>
    <w:p w14:paraId="034AAC6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餐饮具、食品容器、工具和设备等食品接触面应采取必要的清洁和消毒措施，达到GB 14934 《食品安全国家标准 消毒餐（饮）具》的要求。</w:t>
      </w:r>
    </w:p>
    <w:p w14:paraId="4033101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餐用具使用后应及时洗净，餐饮具、盛放或接触直接入口食品的容器和工具使用前应消毒。</w:t>
      </w:r>
    </w:p>
    <w:p w14:paraId="65BAF00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采用物理消毒，应检查餐用具消毒设备或设施的运行状况，采用化学消毒的，应现用现配，并定期测量消毒液的消毒浓度。</w:t>
      </w:r>
    </w:p>
    <w:p w14:paraId="1B921B6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从业人员佩戴手套清洗消毒餐用具的，接触消毒后的餐用具前应更换手套，手套应予以区分。</w:t>
      </w:r>
    </w:p>
    <w:p w14:paraId="60BFB90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消毒后的餐饮具、盛放或接触直接入口食品的容器和工具，应符合GB 14934《食品安全国家标准 消毒餐（饮）具》的规定，不得重复使用一次性餐饮具。</w:t>
      </w:r>
    </w:p>
    <w:p w14:paraId="40D3248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委托餐饮具集中服务单位提供清洗服务的，应当查验、留存餐饮具集中消毒单位的营业执照复印件和消毒合格证明，保存期限应不少于消毒餐饮具使用期限到期后6个月。</w:t>
      </w:r>
    </w:p>
    <w:p w14:paraId="106B318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消毒后的餐饮具、盛放或接触直接入口食品的容器和工具，应定位存放在专用的密闭保洁设施内，保持清洁。</w:t>
      </w:r>
    </w:p>
    <w:p w14:paraId="5D40EED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使用抹布擦干的，抹布应专用，并经清洗消毒方可使用。</w:t>
      </w:r>
    </w:p>
    <w:p w14:paraId="67F4211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使用的洗涤剂、消毒剂应分别符合GB 14930.1《食品安全国家标准 洗涤剂》和GB 14930.2《食品安全国家标准 消毒剂》等国家标准和有关规定，应严格按照洗涤剂、消毒剂的使用说明进行操作，并保留消毒剂配置记录。</w:t>
      </w:r>
    </w:p>
    <w:p w14:paraId="518F11E5">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8.2.6.6 虫害防治</w:t>
      </w:r>
    </w:p>
    <w:p w14:paraId="34E4C285">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应根据所处环境制定虫害控制计划或制度，定期检查，防止有害生物藏匿、孳生或侵入。</w:t>
      </w:r>
    </w:p>
    <w:p w14:paraId="4E90A73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采用外包方式控制虫害的，应对外包方进行管理和监视，留存虫害防治人员操作记录。</w:t>
      </w:r>
    </w:p>
    <w:p w14:paraId="5E9EE93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使用化学生物制剂进行处理时，应确保不会影响食品安全，污染食品接触表面、设备、工器具及包装材料。</w:t>
      </w:r>
    </w:p>
    <w:p w14:paraId="0BE58CB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收取货物时，应检查运输工具和货物包装是否有有害生物活动迹象，防止有害生物入侵。</w:t>
      </w:r>
    </w:p>
    <w:p w14:paraId="7CD8F797">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应按规定使用杀虫剂和杀鼠剂，使用的卫生杀虫剂和杀鼠剂标签信息应齐全（农药登记证、农药生产许可证、农药标准）并在有效期内。</w:t>
      </w:r>
    </w:p>
    <w:p w14:paraId="7AEA66FA">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应严格根据卫生杀虫剂和杀鼠剂的技术要求确定使用剂量和位置，设置警示标识。</w:t>
      </w:r>
    </w:p>
    <w:p w14:paraId="77E9C744">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应设置单独、固定的卫生杀虫剂和杀鼠剂产品存放场所，不得在食品处理区和就餐场所存放卫生杀虫剂和杀鼠剂产品，并由专人负责。</w:t>
      </w:r>
    </w:p>
    <w:p w14:paraId="52A7AFB4">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8.2.6.7人员健康和卫生</w:t>
      </w:r>
    </w:p>
    <w:p w14:paraId="32EE9C09">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健康管理</w:t>
      </w:r>
    </w:p>
    <w:p w14:paraId="3223685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应建立从业人员健康管理制度，明确健康标准，降低食品安全风险。</w:t>
      </w:r>
    </w:p>
    <w:p w14:paraId="2F060F7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应建立从业人员健康档案，统一管理员工健康证明并保持有效，确保从业人员（含新参加或临时参加工作人员）上岗前获得健康证明。</w:t>
      </w:r>
    </w:p>
    <w:p w14:paraId="72D6EDC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每年应至少进行一次健康检查，必要时接受临时检查。</w:t>
      </w:r>
    </w:p>
    <w:p w14:paraId="2CF2CAB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应建立每日晨检制度，每天对从业人员上岗前的健康状况进行检查，确保发现有碍食品安全病症及手部有伤口的从业人员，立即暂停从事接触直接入口食品的工作，并保留相关记录。</w:t>
      </w:r>
    </w:p>
    <w:p w14:paraId="2D33F333">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人员卫生</w:t>
      </w:r>
    </w:p>
    <w:p w14:paraId="2E32CE3E">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从业人员不得留长指甲、涂指甲油。工作时，应穿清洁的工作服，不得披散头发，佩戴的手表、手镯、手链、手串、戒指、耳环等饰物不得外露。</w:t>
      </w:r>
    </w:p>
    <w:p w14:paraId="69CE0B4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食品处理区内的从业人员不宜化妆，应戴清洁的工作帽，工作帽应能将头发全部遮盖住。</w:t>
      </w:r>
    </w:p>
    <w:p w14:paraId="7D5D5D5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专间和专用操作区从业人员应佩戴清洁口罩，专间从业人员进入专间前应更换专用工作服，离开专间时，应脱去专用工作服。</w:t>
      </w:r>
    </w:p>
    <w:p w14:paraId="2D57BF8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从业人员在加工制作食品前应按要求洗净手部，从事接触直接入口食品工作的从业人员，加工制作食品前应清洗手部并消毒，发生可能污染手部的活动后，应重新洗净手部及消毒。</w:t>
      </w:r>
    </w:p>
    <w:p w14:paraId="00C34AA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工作服应定点存放，从事接触直接入口食品工作的从业人员，其工作服应每天清洗更换，待清洗的工作服不得存放在食品处理区。</w:t>
      </w:r>
    </w:p>
    <w:p w14:paraId="01A211EC">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8.2.6.8 采购材料的管理</w:t>
      </w:r>
    </w:p>
    <w:p w14:paraId="13DC6F6F">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进货查验</w:t>
      </w:r>
    </w:p>
    <w:p w14:paraId="0666449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应建立并执行进货查验和记录制度，按规定进行查验，确保采购的产品符合要求和国家有关的食品安全标准。</w:t>
      </w:r>
    </w:p>
    <w:p w14:paraId="264343D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应查验随货证明文件（许可资质证明、产品合格证明、动物检疫合格证明、肉品品质检验合格证明和食用农产品承诺达标合格证）和采购或送货凭证：</w:t>
      </w:r>
    </w:p>
    <w:p w14:paraId="2524680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—从食品生产者采购食品的，应查验其食品生产许可证和产品合格证明文件，采购食品添加剂、食品相关产品的，应查验其营业执照和产品合格证明文件；</w:t>
      </w:r>
    </w:p>
    <w:p w14:paraId="6C4B82F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—从食品销售者（商场、超市、便利店等）采购食品的，查验其食品经营许可证等，采购食品添加剂、食品相关产品的，查验其营业执照；</w:t>
      </w:r>
    </w:p>
    <w:p w14:paraId="3CB912F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—从食用农产品个体生产者直接采购食用农产品的，查验其有效身份证明；</w:t>
      </w:r>
    </w:p>
    <w:p w14:paraId="0507A3A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—从食用农产品生产企业和农民专业合作社采购食用农产品的，查验其社会信用代码和食用农产品承诺达标合格证；</w:t>
      </w:r>
    </w:p>
    <w:p w14:paraId="6F41099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—从集中交易市场采购食用农产品的，索取并留存市场管理部门或经营者加盖公章（或负责人签字）的购货凭证；</w:t>
      </w:r>
    </w:p>
    <w:p w14:paraId="41ED1DC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—采购畜禽肉类的，还应查验动物检疫合格证明；采购猪肉的，还应查验肉品品质检验合格证明。</w:t>
      </w:r>
    </w:p>
    <w:p w14:paraId="51671E3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入库查验和记录</w:t>
      </w:r>
    </w:p>
    <w:p w14:paraId="51129D39">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入库前应对原料、食品添加剂、食品相关产品的外观、温度进行查验，查验的内容应至少包括以下：</w:t>
      </w:r>
    </w:p>
    <w:p w14:paraId="3BD7C638">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—食品原料感官性状正常，无腐败、变质、污染等现象；</w:t>
      </w:r>
    </w:p>
    <w:p w14:paraId="7A61CF87">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—预包装食品包装完整、清洁、无破损，内容物与产品标识一致；</w:t>
      </w:r>
    </w:p>
    <w:p w14:paraId="16893F6E">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—标签标识完整、清晰、载明的事项符合食品安全标准和要求；</w:t>
      </w:r>
    </w:p>
    <w:p w14:paraId="3A17657B">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—食品在保质期内；</w:t>
      </w:r>
    </w:p>
    <w:p w14:paraId="6BD18CD6">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—食品温度符合食品安全要求。</w:t>
      </w:r>
    </w:p>
    <w:p w14:paraId="4835B0E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应保留入库查验记录台账及领料出库台账，便于追溯。</w:t>
      </w:r>
    </w:p>
    <w:p w14:paraId="2992EBD3">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8.2.6.9 产品贮存管理</w:t>
      </w:r>
    </w:p>
    <w:p w14:paraId="1EB71627">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库房及冷冻（藏）设施</w:t>
      </w:r>
    </w:p>
    <w:p w14:paraId="2469E642">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应根据食品贮存条件设置相应的食品库房或存放场所，必要时设置冷冻库、冷藏库。冷冻柜、冷藏柜应有明显的区分标识，冷冻、冷藏柜（库）应设可正确显示内部温度的温度计，宜设置外显式温度计。</w:t>
      </w:r>
    </w:p>
    <w:p w14:paraId="3524EABC">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清洗消毒工具和洗涤剂、消毒剂等物品应设独立隔间或区域存放，并设醒目标识。</w:t>
      </w:r>
    </w:p>
    <w:p w14:paraId="5E9AA0CC">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同一库房内贮存不同类别食品和非食品（如食品包装材料等），应分设存放区域，不同区域有明显的区分标识。</w:t>
      </w:r>
    </w:p>
    <w:p w14:paraId="00BFEDFD">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应设专柜（位）贮存食品添加剂，标注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字样，并与食品、食品相关产品分开存放。</w:t>
      </w:r>
    </w:p>
    <w:p w14:paraId="05F8AECF">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贮存管理</w:t>
      </w:r>
    </w:p>
    <w:p w14:paraId="6C103744">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应建立、实施和保持仓库管理规程，确保按照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先进先出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有效期优先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的原则控制物料出库顺序。</w:t>
      </w:r>
    </w:p>
    <w:p w14:paraId="40A6EDFB">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按照食品安全要求贮存原料，有明确的保存条件和保质期的，应按照保存条件和保质期贮存。保存条件、保质期不明确的及开封后的、自制半成品应根据食品品种、加工制作方式、包装形式等针对性地确定适宜的保存条件和保存期限。</w:t>
      </w:r>
    </w:p>
    <w:p w14:paraId="5BB27487">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应明确规定冷藏或冷冻的温度，冷冻或冷藏品应持续处于稳定的冷冻或冷藏状态。</w:t>
      </w:r>
    </w:p>
    <w:p w14:paraId="39A9F0F2">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储存的原料、食品添加剂、食品相关产品应标明采购日期、开封日期、加工制作日期及保质期。</w:t>
      </w:r>
    </w:p>
    <w:p w14:paraId="4EF0938A">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应对原料、食品添加剂、食品相关产品的存放仓库进行管理，定期检查库存产品质量和卫生情况，及时清理变质或超过保质期的库存。</w:t>
      </w:r>
    </w:p>
    <w:p w14:paraId="313BC8D1">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库房应有通风、防潮及防止有害生物侵入的装置。</w:t>
      </w:r>
    </w:p>
    <w:p w14:paraId="60DFD4AE">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8.2.6.10食品安全自查</w:t>
      </w:r>
    </w:p>
    <w:p w14:paraId="610E5AA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应建立食品安全自查清单及计划，定期开展食品安全自查，应至少包括以下：</w:t>
      </w:r>
    </w:p>
    <w:p w14:paraId="0EACD65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—制度自查：每年至少开展一次，当国家食品安全法律、法规、规章、规范性文件发生变化时，及时开展制度自查和修订。</w:t>
      </w:r>
    </w:p>
    <w:p w14:paraId="4DC7716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—定期自查：每月至少开展一次自查。</w:t>
      </w:r>
    </w:p>
    <w:p w14:paraId="1DC8DD64">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—专项自查：获知食品安全风险信息后，应立即开展专项自查。</w:t>
      </w:r>
    </w:p>
    <w:p w14:paraId="1F1A94A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对自查中发现的问题食品，应立即停止使用，存放在加贴醒目、牢固标识的专门区域，避免被误用，并采取退货、销毁等措施进行处理。</w:t>
      </w:r>
    </w:p>
    <w:p w14:paraId="62FA2BFA">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 加工过程管理</w:t>
      </w:r>
    </w:p>
    <w:p w14:paraId="0255BB87">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8.2.7.1  基本要求</w:t>
      </w:r>
    </w:p>
    <w:p w14:paraId="78FA3D12">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加工制作食品过程中，应采取以下相应措施，避免食物受到交叉污染，包括但不限于以下：</w:t>
      </w:r>
    </w:p>
    <w:p w14:paraId="40DF8D4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—用于食品原料、半成品、成品的容器和工具分开放置和使用。</w:t>
      </w:r>
    </w:p>
    <w:p w14:paraId="167C02FE">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—不在食品处理区内从事可能污染食品的活动。</w:t>
      </w:r>
    </w:p>
    <w:p w14:paraId="5EB878A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—不在食品处理区外从事食品加工、餐用具清洗消毒活动。</w:t>
      </w:r>
    </w:p>
    <w:p w14:paraId="217BF1B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—接触食品的容器和工具不应直接放置在地面上或接触不洁物。</w:t>
      </w:r>
    </w:p>
    <w:p w14:paraId="6FA1078B">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8.2.7.2 粗加工</w:t>
      </w:r>
    </w:p>
    <w:p w14:paraId="3654A07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加工前应认真检查待加工食品，发现有腐败变质、混有异物或其他感官异常等情形的食材，不应加工使用。</w:t>
      </w:r>
    </w:p>
    <w:p w14:paraId="5AC45F3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食品原料加工前应洗净。未经事先清洁的禽蛋使用前应清洁外壳，必要时消毒。</w:t>
      </w:r>
    </w:p>
    <w:p w14:paraId="15012EC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木耳、银耳等食材，应当天泡制、当天使用。</w:t>
      </w:r>
    </w:p>
    <w:p w14:paraId="1328C72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湿米粉应按标签标示的储存条件进行冷藏或在阴凉处保存，并在保质期内使用完毕。</w:t>
      </w:r>
    </w:p>
    <w:p w14:paraId="79712FB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经过粗加工的食品应做好防护，防止污染。</w:t>
      </w:r>
    </w:p>
    <w:p w14:paraId="5548397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经过粗加工的易腐食品应及时使用或冷藏、冷冻。冷冻（藏）食品出库后，应及时制作，冷冻原料不宜反复解冻、冷冻。</w:t>
      </w:r>
    </w:p>
    <w:p w14:paraId="6F65C7C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砧板、刀具、抹布按用途区分使用，并经清洁消毒处理，状态保持良好。</w:t>
      </w:r>
    </w:p>
    <w:p w14:paraId="41A3ED9E">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8.2.7.3 成品加工</w:t>
      </w:r>
    </w:p>
    <w:p w14:paraId="5C34EE2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经去除外包装、直接加热后供顾客食用的冷冻（藏）食品（如冷冻的汤圆、包点等）出库后，应及时制作，不得反复解冻（需要时）、冷冻。</w:t>
      </w:r>
    </w:p>
    <w:p w14:paraId="4448CFB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食品烹饪的温度和时间应能保证食品安全。需要烧熟煮透的食品，加工制作时食品的中心温度应达到70℃以上。对特殊加工制作工艺，中心温度低于70℃的食品，应</w:t>
      </w:r>
      <w:r>
        <w:rPr>
          <w:rFonts w:hint="default" w:ascii="Times New Roman" w:hAnsi="Times New Roman" w:eastAsia="方正仿宋_GBK" w:cs="Times New Roman"/>
          <w:sz w:val="32"/>
          <w:szCs w:val="32"/>
          <w:lang w:val="en-US" w:eastAsia="zh-CN"/>
        </w:rPr>
        <w:t>严格控制原料质量安全状态</w:t>
      </w:r>
      <w:r>
        <w:rPr>
          <w:rFonts w:hint="default" w:ascii="Times New Roman" w:hAnsi="Times New Roman" w:eastAsia="方正仿宋_GBK" w:cs="Times New Roman"/>
          <w:sz w:val="32"/>
          <w:szCs w:val="32"/>
        </w:rPr>
        <w:t>，确保食品安全。</w:t>
      </w:r>
    </w:p>
    <w:p w14:paraId="06CAEEF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盛放调味料的容器是否清洁，使用后加盖存放，应加贴标签标注生产日期/调制日期、开封日期及保质期。</w:t>
      </w:r>
    </w:p>
    <w:p w14:paraId="05DAC35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食品煎炸所使用的食用油色泽、气味、状态应无异常，必要时应进行检测。</w:t>
      </w:r>
    </w:p>
    <w:p w14:paraId="1EB1999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应采取有效措施，避免或减少食品在烹饪过程中产生有害物质。</w:t>
      </w:r>
    </w:p>
    <w:p w14:paraId="7EE55CD1">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8.2.7.4 专间/专用操作区</w:t>
      </w:r>
    </w:p>
    <w:p w14:paraId="16AD409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应制定专间/专用操作区加工制作操作管理规范，明确专间/专用操作区的标识、设施、环境、人员及操作要求。</w:t>
      </w:r>
    </w:p>
    <w:p w14:paraId="45F3143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专间的门和食品传递窗口应及时关闭。专间内温度</w:t>
      </w:r>
      <w:r>
        <w:rPr>
          <w:rFonts w:hint="default" w:ascii="Times New Roman" w:hAnsi="Times New Roman" w:eastAsia="方正仿宋_GBK" w:cs="Times New Roman"/>
          <w:sz w:val="32"/>
          <w:szCs w:val="32"/>
          <w:lang w:eastAsia="zh-CN"/>
        </w:rPr>
        <w:t>不得高于</w:t>
      </w:r>
      <w:r>
        <w:rPr>
          <w:rFonts w:hint="default" w:ascii="Times New Roman" w:hAnsi="Times New Roman" w:eastAsia="方正仿宋_GBK" w:cs="Times New Roman"/>
          <w:sz w:val="32"/>
          <w:szCs w:val="32"/>
        </w:rPr>
        <w:t>25°C。</w:t>
      </w:r>
    </w:p>
    <w:p w14:paraId="476AA66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每餐或每班使用专间前，应对操作台面和专间空气进行消毒。专间和专用操作区使用的容器、工具、设备和清洁工具应在使用前清洗消毒。</w:t>
      </w:r>
    </w:p>
    <w:p w14:paraId="4A720C5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专间和专用操作区应专人加工制作，从业人员和专用操作区从业人员操作时，应按要求穿戴工作服和口罩，按要求清洗消毒手部。</w:t>
      </w:r>
    </w:p>
    <w:p w14:paraId="169F18C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生食蔬菜、水果和生食水产品原料应在专用区域或设施内清洗处理，必要时消毒。</w:t>
      </w:r>
    </w:p>
    <w:p w14:paraId="0EEC31E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进入专间和放在专用操作区的食品应为直接入口食品，应避免受到污染。不得在专间或专用操作区从事非清洁操作区的加工制作活动。</w:t>
      </w:r>
    </w:p>
    <w:p w14:paraId="09B28D11">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8.2.7.5 食品添加剂</w:t>
      </w:r>
    </w:p>
    <w:p w14:paraId="5385708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应制定食品添加剂使用管理制度，确保添加剂的正确采购、贮存及使用，应符合GB 2760《食品安全国家标准 食品添加剂使用标准》的要求。</w:t>
      </w:r>
    </w:p>
    <w:p w14:paraId="36E68D7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食品添加的标签应标注使用范围、用量、使用方法等内容；使用容器盛放拆包后的食品添加剂的，应在盛放容器上标明食品添加剂名称，并保留原包装。</w:t>
      </w:r>
    </w:p>
    <w:p w14:paraId="7CEDE10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使用时应精准称量使用，不得超范围或超量使用食品添加剂。</w:t>
      </w:r>
    </w:p>
    <w:p w14:paraId="49E9D62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应在达到预期目的前提下尽可能降低食品添加剂在食品中的使用量使用，使用天然食材替代人工合成食品添加剂。</w:t>
      </w:r>
    </w:p>
    <w:p w14:paraId="35ADD67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应专册记录使用的食品添加剂名称、生产日期或批号、添加的食品品种、添加量、添加时间、操作人员等信息。</w:t>
      </w:r>
    </w:p>
    <w:p w14:paraId="6E512769">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8.2.7.6 高温易腐食品加工</w:t>
      </w:r>
    </w:p>
    <w:p w14:paraId="19D76970">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需要冷冻（藏）的易腐食品（含半成品）应在熟制后立即冷却。</w:t>
      </w:r>
    </w:p>
    <w:p w14:paraId="71E7BA8F">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烹饪完毕至食用超过2h的易腐食品，应在高于60℃或低于8℃的条件下存放。</w:t>
      </w:r>
    </w:p>
    <w:p w14:paraId="3F1A7F87">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应在清洁操作区内进行熟制成品的冷却，并在盛放容器上标注加工制作时间等。</w:t>
      </w:r>
    </w:p>
    <w:p w14:paraId="2D2D8E48">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再加热食品时应按安全的烹饪温度和时间要求进行再加热</w:t>
      </w:r>
      <w:r>
        <w:rPr>
          <w:rFonts w:hint="default" w:ascii="Times New Roman" w:hAnsi="Times New Roman" w:eastAsia="方正仿宋_GBK" w:cs="Times New Roman"/>
          <w:color w:val="auto"/>
          <w:sz w:val="32"/>
          <w:szCs w:val="32"/>
          <w:highlight w:val="none"/>
        </w:rPr>
        <w:t>，再加热前应确认</w:t>
      </w:r>
      <w:r>
        <w:rPr>
          <w:rFonts w:hint="default" w:ascii="Times New Roman" w:hAnsi="Times New Roman" w:eastAsia="方正仿宋_GBK" w:cs="Times New Roman"/>
          <w:color w:val="auto"/>
          <w:sz w:val="32"/>
          <w:szCs w:val="32"/>
          <w:highlight w:val="none"/>
          <w:lang w:val="en-US" w:eastAsia="zh-CN"/>
        </w:rPr>
        <w:t>食品的</w:t>
      </w:r>
      <w:r>
        <w:rPr>
          <w:rFonts w:hint="default" w:ascii="Times New Roman" w:hAnsi="Times New Roman" w:eastAsia="方正仿宋_GBK" w:cs="Times New Roman"/>
          <w:color w:val="auto"/>
          <w:sz w:val="32"/>
          <w:szCs w:val="32"/>
          <w:highlight w:val="none"/>
        </w:rPr>
        <w:t>感官性状</w:t>
      </w:r>
      <w:r>
        <w:rPr>
          <w:rFonts w:hint="default" w:ascii="Times New Roman" w:hAnsi="Times New Roman" w:eastAsia="方正仿宋_GBK" w:cs="Times New Roman"/>
          <w:color w:val="auto"/>
          <w:sz w:val="32"/>
          <w:szCs w:val="32"/>
          <w:highlight w:val="none"/>
          <w:lang w:val="en-US" w:eastAsia="zh-CN"/>
        </w:rPr>
        <w:t>是否正常</w:t>
      </w:r>
      <w:r>
        <w:rPr>
          <w:rFonts w:hint="default" w:ascii="Times New Roman" w:hAnsi="Times New Roman" w:eastAsia="方正仿宋_GBK" w:cs="Times New Roman"/>
          <w:sz w:val="32"/>
          <w:szCs w:val="32"/>
        </w:rPr>
        <w:t>。</w:t>
      </w:r>
    </w:p>
    <w:p w14:paraId="06328837">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食品再加热不得超过一次，再加热后仍未在规定时间内用完的食物应废弃处理。</w:t>
      </w:r>
    </w:p>
    <w:p w14:paraId="59D43C2F">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8.2.7.7 食品留样</w:t>
      </w:r>
    </w:p>
    <w:p w14:paraId="1421BB72">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一次性集体聚餐人数超过100人或为重大活动供餐时，每餐次的食品成品均应留样。每个品种的留样量应能满足检验检测需要，且不少于125g。</w:t>
      </w:r>
    </w:p>
    <w:p w14:paraId="736F2F3A">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留样食品应分别盛放于清洗消毒后的专用密闭容器内，在专用冷藏设备中冷藏存放48小时以上。</w:t>
      </w:r>
    </w:p>
    <w:p w14:paraId="579F4514">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盛放留样食品的容器应标注留样食品名称、留样时间（月、日、时），或者标注与留样记录相对应的标识。</w:t>
      </w:r>
    </w:p>
    <w:p w14:paraId="405CA12C">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应由专人管理留样食品、记录留样情况。</w:t>
      </w:r>
    </w:p>
    <w:p w14:paraId="56EC35FE">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8.2.7.8 食品配送</w:t>
      </w:r>
    </w:p>
    <w:p w14:paraId="71088DD5">
      <w:pPr>
        <w:tabs>
          <w:tab w:val="left" w:pos="3535"/>
        </w:tabs>
        <w:spacing w:line="600" w:lineRule="exact"/>
        <w:ind w:firstLine="640" w:firstLineChars="200"/>
        <w:outlineLvl w:val="9"/>
        <w:rPr>
          <w:rFonts w:hint="default" w:ascii="Times New Roman" w:hAnsi="Times New Roman" w:eastAsia="方正仿宋_GBK" w:cs="Times New Roman"/>
          <w:i w:val="0"/>
          <w:iCs w:val="0"/>
          <w:strike w:val="0"/>
          <w:kern w:val="2"/>
          <w:sz w:val="32"/>
          <w:szCs w:val="32"/>
          <w:u w:val="none"/>
          <w:lang w:val="en-US" w:eastAsia="zh-CN" w:bidi="ar"/>
        </w:rPr>
      </w:pPr>
      <w:r>
        <w:rPr>
          <w:rFonts w:hint="default" w:ascii="Times New Roman" w:hAnsi="Times New Roman" w:eastAsia="方正仿宋_GBK" w:cs="Times New Roman"/>
          <w:i w:val="0"/>
          <w:iCs w:val="0"/>
          <w:strike w:val="0"/>
          <w:kern w:val="2"/>
          <w:sz w:val="32"/>
          <w:szCs w:val="32"/>
          <w:u w:val="none"/>
          <w:lang w:val="en-US" w:eastAsia="zh-CN" w:bidi="ar"/>
        </w:rPr>
        <w:t>一次性餐饮具应经检验合格后使用，并保留检验合格证明。</w:t>
      </w:r>
    </w:p>
    <w:p w14:paraId="41091F1C">
      <w:pPr>
        <w:tabs>
          <w:tab w:val="left" w:pos="3535"/>
        </w:tabs>
        <w:spacing w:line="600" w:lineRule="exact"/>
        <w:ind w:firstLine="640" w:firstLineChars="200"/>
        <w:outlineLvl w:val="9"/>
        <w:rPr>
          <w:rFonts w:hint="default" w:ascii="Times New Roman" w:hAnsi="Times New Roman" w:eastAsia="方正仿宋_GBK" w:cs="Times New Roman"/>
          <w:i w:val="0"/>
          <w:iCs w:val="0"/>
          <w:strike w:val="0"/>
          <w:kern w:val="2"/>
          <w:sz w:val="32"/>
          <w:szCs w:val="32"/>
          <w:u w:val="none"/>
          <w:lang w:val="en-US" w:eastAsia="zh-CN" w:bidi="ar"/>
        </w:rPr>
      </w:pPr>
      <w:r>
        <w:rPr>
          <w:rFonts w:hint="default" w:ascii="Times New Roman" w:hAnsi="Times New Roman" w:eastAsia="方正仿宋_GBK" w:cs="Times New Roman"/>
          <w:i w:val="0"/>
          <w:iCs w:val="0"/>
          <w:strike w:val="0"/>
          <w:kern w:val="2"/>
          <w:sz w:val="32"/>
          <w:szCs w:val="32"/>
          <w:u w:val="none"/>
          <w:lang w:val="en-US" w:eastAsia="zh-CN" w:bidi="ar"/>
        </w:rPr>
        <w:t>送餐所用餐饮具和食品容器上应有标签，标明生产单位、地址、联系电话、生产时间、生产批号和使用时限等信息。</w:t>
      </w:r>
    </w:p>
    <w:p w14:paraId="6D61E626">
      <w:pPr>
        <w:tabs>
          <w:tab w:val="left" w:pos="3535"/>
        </w:tabs>
        <w:spacing w:line="600" w:lineRule="exact"/>
        <w:ind w:firstLine="0" w:firstLineChars="0"/>
        <w:rPr>
          <w:rFonts w:hint="default" w:ascii="Times New Roman" w:hAnsi="Times New Roman" w:eastAsia="方正仿宋_GBK" w:cs="Times New Roman"/>
          <w:b/>
          <w:bCs/>
          <w:strike w:val="0"/>
          <w:sz w:val="32"/>
          <w:szCs w:val="32"/>
          <w:lang w:val="en-US" w:eastAsia="zh-CN"/>
        </w:rPr>
      </w:pPr>
      <w:r>
        <w:rPr>
          <w:rFonts w:hint="default" w:ascii="Times New Roman" w:hAnsi="Times New Roman" w:eastAsia="方正仿宋_GBK" w:cs="Times New Roman"/>
          <w:b/>
          <w:bCs/>
          <w:strike w:val="0"/>
          <w:sz w:val="32"/>
          <w:szCs w:val="32"/>
        </w:rPr>
        <w:t>8.2.7.</w:t>
      </w:r>
      <w:r>
        <w:rPr>
          <w:rFonts w:hint="default" w:ascii="Times New Roman" w:hAnsi="Times New Roman" w:eastAsia="方正仿宋_GBK" w:cs="Times New Roman"/>
          <w:b/>
          <w:bCs/>
          <w:strike w:val="0"/>
          <w:sz w:val="32"/>
          <w:szCs w:val="32"/>
          <w:lang w:val="en-US" w:eastAsia="zh-CN"/>
        </w:rPr>
        <w:t>9</w:t>
      </w:r>
      <w:r>
        <w:rPr>
          <w:rFonts w:hint="default" w:ascii="Times New Roman" w:hAnsi="Times New Roman" w:eastAsia="方正仿宋_GBK" w:cs="Times New Roman"/>
          <w:b/>
          <w:bCs/>
          <w:strike w:val="0"/>
          <w:sz w:val="32"/>
          <w:szCs w:val="32"/>
        </w:rPr>
        <w:t xml:space="preserve"> </w:t>
      </w:r>
      <w:r>
        <w:rPr>
          <w:rFonts w:hint="default" w:ascii="Times New Roman" w:hAnsi="Times New Roman" w:eastAsia="方正仿宋_GBK" w:cs="Times New Roman"/>
          <w:b/>
          <w:bCs/>
          <w:strike w:val="0"/>
          <w:sz w:val="32"/>
          <w:szCs w:val="32"/>
          <w:lang w:val="en-US" w:eastAsia="zh-CN"/>
        </w:rPr>
        <w:t>前台服务</w:t>
      </w:r>
    </w:p>
    <w:p w14:paraId="43B0B84F">
      <w:pPr>
        <w:tabs>
          <w:tab w:val="left" w:pos="3535"/>
        </w:tabs>
        <w:spacing w:line="600" w:lineRule="exact"/>
        <w:ind w:left="260" w:leftChars="124" w:firstLine="320" w:firstLineChars="100"/>
        <w:rPr>
          <w:rFonts w:hint="default" w:ascii="Times New Roman" w:hAnsi="Times New Roman" w:eastAsia="方正仿宋_GBK" w:cs="Times New Roman"/>
          <w:strike w:val="0"/>
          <w:sz w:val="32"/>
          <w:szCs w:val="32"/>
          <w:u w:val="none"/>
        </w:rPr>
      </w:pPr>
      <w:r>
        <w:rPr>
          <w:rFonts w:hint="default" w:ascii="Times New Roman" w:hAnsi="Times New Roman" w:eastAsia="方正仿宋_GBK" w:cs="Times New Roman"/>
          <w:strike w:val="0"/>
          <w:sz w:val="32"/>
          <w:szCs w:val="32"/>
          <w:u w:val="none"/>
        </w:rPr>
        <w:t>顾客点菜用的菜单，如重复使用的应定期消毒和检查。</w:t>
      </w:r>
    </w:p>
    <w:p w14:paraId="6A7134D1">
      <w:pPr>
        <w:tabs>
          <w:tab w:val="left" w:pos="3535"/>
        </w:tabs>
        <w:spacing w:line="600" w:lineRule="exact"/>
        <w:ind w:left="260" w:leftChars="124" w:firstLine="320" w:firstLineChars="100"/>
        <w:rPr>
          <w:rFonts w:hint="default" w:ascii="Times New Roman" w:hAnsi="Times New Roman" w:eastAsia="方正仿宋_GBK" w:cs="Times New Roman"/>
          <w:strike w:val="0"/>
          <w:sz w:val="32"/>
          <w:szCs w:val="32"/>
          <w:u w:val="none"/>
        </w:rPr>
      </w:pPr>
      <w:r>
        <w:rPr>
          <w:rFonts w:hint="default" w:ascii="Times New Roman" w:hAnsi="Times New Roman" w:eastAsia="方正仿宋_GBK" w:cs="Times New Roman"/>
          <w:strike w:val="0"/>
          <w:sz w:val="32"/>
          <w:szCs w:val="32"/>
          <w:u w:val="none"/>
        </w:rPr>
        <w:t>传递食品时应使用适当的防护措施保证食品不受污染。</w:t>
      </w:r>
    </w:p>
    <w:p w14:paraId="5C85BDBB">
      <w:pPr>
        <w:tabs>
          <w:tab w:val="left" w:pos="3535"/>
        </w:tabs>
        <w:spacing w:line="600" w:lineRule="exact"/>
        <w:ind w:firstLine="640" w:firstLineChars="200"/>
        <w:rPr>
          <w:rFonts w:hint="default" w:ascii="Times New Roman" w:hAnsi="Times New Roman" w:eastAsia="方正仿宋_GBK" w:cs="Times New Roman"/>
          <w:strike w:val="0"/>
          <w:sz w:val="32"/>
          <w:szCs w:val="32"/>
        </w:rPr>
      </w:pPr>
      <w:r>
        <w:rPr>
          <w:rFonts w:hint="default" w:ascii="Times New Roman" w:hAnsi="Times New Roman" w:eastAsia="方正仿宋_GBK" w:cs="Times New Roman"/>
          <w:strike w:val="0"/>
          <w:sz w:val="32"/>
          <w:szCs w:val="32"/>
          <w:u w:val="none"/>
        </w:rPr>
        <w:t>服务人员应使用手套或其他措施防止未经清洁的手接触食品。</w:t>
      </w:r>
    </w:p>
    <w:p w14:paraId="14A3BD38">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8.2.8验证</w:t>
      </w:r>
    </w:p>
    <w:p w14:paraId="687F8F2B">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8.2.8.1应根据自身的食品安全风险分析结果，确定验证项目，建立食品安全验证管理制度，定期对食品工器具、餐饮具、紫外线强度、冷热保藏设施温度及操作过程污染情况等项目进行验证。</w:t>
      </w:r>
    </w:p>
    <w:p w14:paraId="753885BD">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8.2.8.2 应按规定实施验证，并保留相关记录。委托第三方机构进行检验检测的，应确认其资质。</w:t>
      </w:r>
    </w:p>
    <w:p w14:paraId="0059EE13">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 社会责任及品牌建设</w:t>
      </w:r>
    </w:p>
    <w:p w14:paraId="4FD62D83">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 社会责任</w:t>
      </w:r>
    </w:p>
    <w:p w14:paraId="5B3B040A">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8.3.1.1 环境及卫生条件</w:t>
      </w:r>
    </w:p>
    <w:p w14:paraId="72C5AAD0">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就餐环境应干净整洁、通风良好、温度适宜、标识清晰、专用设备应配置齐全（如爱心座椅、儿童桌椅等）。</w:t>
      </w:r>
    </w:p>
    <w:p w14:paraId="3ADE7F64">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卫生间卫生条件应有良好的通风设施，无异味。洗手间与厕间以及厕位间有隔断，厕位数量应与经营场所服务规模及能力相适宜。出口处应设置洗手设施，宜有感应式水龙头。客用品齐备，配备洗手液（皂）、擦手纸或干手器、挂物勾等。员工与客人使用卫生间应分设。</w:t>
      </w:r>
    </w:p>
    <w:p w14:paraId="5B5A38FD">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应定时清洁卫生间，做好清洁记录。</w:t>
      </w:r>
    </w:p>
    <w:p w14:paraId="574BD3BE">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8.3.1.2 明厨亮灶</w:t>
      </w:r>
    </w:p>
    <w:p w14:paraId="2D051E4E">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采用透明厨房、视频厨房、互联网厨房等方式实现明厨亮灶，向公众展示餐饮烹饪及服务相关过程。</w:t>
      </w:r>
    </w:p>
    <w:p w14:paraId="2EC6CBBB">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8.3.1.3 </w:t>
      </w:r>
      <w:r>
        <w:rPr>
          <w:rFonts w:hint="default" w:ascii="Times New Roman" w:hAnsi="Times New Roman" w:eastAsia="方正仿宋_GBK" w:cs="Times New Roman"/>
          <w:b/>
          <w:bCs/>
          <w:sz w:val="32"/>
          <w:szCs w:val="32"/>
          <w:lang w:eastAsia="zh-CN"/>
        </w:rPr>
        <w:t>出品</w:t>
      </w:r>
      <w:r>
        <w:rPr>
          <w:rFonts w:hint="default" w:ascii="Times New Roman" w:hAnsi="Times New Roman" w:eastAsia="方正仿宋_GBK" w:cs="Times New Roman"/>
          <w:b/>
          <w:bCs/>
          <w:sz w:val="32"/>
          <w:szCs w:val="32"/>
        </w:rPr>
        <w:t>一致性</w:t>
      </w:r>
    </w:p>
    <w:p w14:paraId="249C823D">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宜建立厨师级别晋升考核机制，充分调动厨师的主动性和积极性，提升技术水平，保证菜品质量及标准化程度。</w:t>
      </w:r>
    </w:p>
    <w:p w14:paraId="25D76A88">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应根据菜品的特点，分别编制菜品加工操作规范，包括但不限于主/辅料初加工、半成品加工、菜品分配和菜品烹调及出品等工序，标准化工艺流程。</w:t>
      </w:r>
    </w:p>
    <w:p w14:paraId="767193B3">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菜品加工人员应按照操作规范要求严格操作，各工序分工明确，主料、配料专人加工切配，明示投料标准、主料过称，确保菜品质量和稳定性。</w:t>
      </w:r>
    </w:p>
    <w:p w14:paraId="603A259B">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宜设立专门人员对菜品制作过程及最终出品质量进行监督与检查。</w:t>
      </w:r>
    </w:p>
    <w:p w14:paraId="3CFF245A">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8.3.1.4 反餐饮浪费措施</w:t>
      </w:r>
    </w:p>
    <w:p w14:paraId="1EE695D7">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应积极开展反餐饮浪费行动，响应光盘行动，减少食物浪费现象，包括但不限于以下：</w:t>
      </w:r>
    </w:p>
    <w:p w14:paraId="74B360E1">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—在餐饮服务场所醒目位置张贴或者摆放节约食物、文明用餐、杜绝浪费等标识标牌；</w:t>
      </w:r>
    </w:p>
    <w:p w14:paraId="40180B37">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—明示服务项目和收费标准，不得设置最低消费额；</w:t>
      </w:r>
    </w:p>
    <w:p w14:paraId="1783CC60">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—不得误导、诱导消费者过量点餐，在订餐、点餐、加餐等环节提醒消费者适度点餐，发现消费者明显过量点餐的，主动进行提醒劝告；</w:t>
      </w:r>
    </w:p>
    <w:p w14:paraId="31D8E05C">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—根据消费者需求可以提供小份、小量组合等不同规格、不同份量符合节约要求的餐品；</w:t>
      </w:r>
    </w:p>
    <w:p w14:paraId="5D104D28">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应</w:t>
      </w:r>
      <w:r>
        <w:rPr>
          <w:rFonts w:hint="default" w:ascii="Times New Roman" w:hAnsi="Times New Roman" w:eastAsia="方正仿宋_GBK" w:cs="Times New Roman"/>
          <w:sz w:val="32"/>
          <w:szCs w:val="32"/>
        </w:rPr>
        <w:t>在菜单上标注餐品名称、份量、口味、建议用餐人数等信息；</w:t>
      </w:r>
    </w:p>
    <w:p w14:paraId="4E5CCBC4">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—推行聚餐分餐制，提供公筷、公勺，减少提供一次性餐具；</w:t>
      </w:r>
    </w:p>
    <w:p w14:paraId="43F6570A">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—在消费者用餐后提示消费者打包剩余饭菜，配备卫生环保的餐盒、餐袋等用具，免费提供打包服务；</w:t>
      </w:r>
    </w:p>
    <w:p w14:paraId="4D01767A">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—宜通过光盘优惠、光盘积分、停车优惠等方式对配合反餐饮浪费行为的消费者进行奖励。</w:t>
      </w:r>
    </w:p>
    <w:p w14:paraId="7AA5A698">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8.3.1.5 应急预案</w:t>
      </w:r>
    </w:p>
    <w:p w14:paraId="59430995">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应建立应对可能发生潜在食品安全事故或消防安全事故等其他紧急情况的应急程序和预案，确保发生应急事件时，能采取以下措施：</w:t>
      </w:r>
    </w:p>
    <w:p w14:paraId="64ADAEA5">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—立即停止生产经营活动，并向主管部门报告； </w:t>
      </w:r>
    </w:p>
    <w:p w14:paraId="5318A31E">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—保留造成食物中毒或可能导致食物中毒的食品及原料、工具、设备和现场，并追回造成食物中毒或可能导致食物中毒的食品；</w:t>
      </w:r>
    </w:p>
    <w:p w14:paraId="4810B096">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—有序疏散人员，并降低人员生命健康及财产安全；</w:t>
      </w:r>
    </w:p>
    <w:p w14:paraId="62431FE9">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—配合相关部门进行溯源和追踪调查；</w:t>
      </w:r>
    </w:p>
    <w:p w14:paraId="12105025">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—落实相关部门要求采取的其他控制措施。</w:t>
      </w:r>
    </w:p>
    <w:p w14:paraId="4A29D62D">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8.3.1.6 投诉处理</w:t>
      </w:r>
    </w:p>
    <w:p w14:paraId="0E98BFDB">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1） 应建立面向顾客的投诉处理机制，可包括但不限于:</w:t>
      </w:r>
    </w:p>
    <w:p w14:paraId="516A1D29">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—接待客户投诉态度真诚，准确记录投诉人姓名，投诉事由，及时处理不推诿；</w:t>
      </w:r>
    </w:p>
    <w:p w14:paraId="0EC77463">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—在合理或承诺的期限内完成投诉处理，投诉处理的结果应及时反馈给投诉者；</w:t>
      </w:r>
    </w:p>
    <w:p w14:paraId="0D891F2B">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—所有投诉应有记录，并可提供投诉处理的进度查询。</w:t>
      </w:r>
    </w:p>
    <w:p w14:paraId="04C24BB8">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应建立投诉处理相关制度，包括但不限于：</w:t>
      </w:r>
    </w:p>
    <w:p w14:paraId="2B453A69">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—服务补救方针；</w:t>
      </w:r>
    </w:p>
    <w:p w14:paraId="568CA0DC">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—道歉和承诺方案；</w:t>
      </w:r>
    </w:p>
    <w:p w14:paraId="5DC7BA70">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—服务失误分析和分类，服务补救期望甄别；</w:t>
      </w:r>
    </w:p>
    <w:p w14:paraId="48831FBC">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—紧急行动方案（含补偿）；</w:t>
      </w:r>
    </w:p>
    <w:p w14:paraId="6318CAF3">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—服务补救结果评价。</w:t>
      </w:r>
    </w:p>
    <w:p w14:paraId="557244FC">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8.3.1.7 节能减排降耗</w:t>
      </w:r>
    </w:p>
    <w:p w14:paraId="219A58EE">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宜制定绿色环保发展路线，逐步推进节能减排降耗等措施的落实，包括但不限于以下：</w:t>
      </w:r>
    </w:p>
    <w:p w14:paraId="4F4D0F8C">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—制定节能减排降耗相关管理制度； </w:t>
      </w:r>
    </w:p>
    <w:p w14:paraId="40F0A0A7">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—制定节能减排目标及方案； </w:t>
      </w:r>
    </w:p>
    <w:p w14:paraId="1F135B5E">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—定期进行培训宣贯及日常检查，并保留相关培训及检查记录； </w:t>
      </w:r>
    </w:p>
    <w:p w14:paraId="04E6825C">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—使用清洁燃料及低耗能设备设施、减少一次性餐饮用具的使用等。 </w:t>
      </w:r>
    </w:p>
    <w:p w14:paraId="4E4421D7">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8.3.2 品牌建设</w:t>
      </w:r>
    </w:p>
    <w:p w14:paraId="4F0E3D90">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宜制定并实施品牌建设和管理制度，制定品牌战略和规划，并配制资源开展品牌宣传，维护品牌形象，包括但不限于以下：</w:t>
      </w:r>
    </w:p>
    <w:p w14:paraId="7D51C9A5">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—在目前所在位置连续经营满10年以上20年以下的；</w:t>
      </w:r>
    </w:p>
    <w:p w14:paraId="3E53321D">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—在目前所在位置连续经营满20年以上的；</w:t>
      </w:r>
    </w:p>
    <w:p w14:paraId="1A02E954">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—拥有自主品牌商标所有权且在有效期内；</w:t>
      </w:r>
    </w:p>
    <w:p w14:paraId="5AFA8638">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—拥有私域宣传推广及服务平台，可定期推送相关饮食文化、美食介绍、新品发布等内容； </w:t>
      </w:r>
    </w:p>
    <w:p w14:paraId="2E2DD76D">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—获得区级政府颁发的相关品牌认可，如地方老字号、非物质文化遗产名录等荣誉；</w:t>
      </w:r>
    </w:p>
    <w:p w14:paraId="5396490F">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—获得市级及以上政府颁发的相关品牌认可，如地方老字号、非物质文化遗产名录等荣誉；</w:t>
      </w:r>
    </w:p>
    <w:p w14:paraId="446E4019">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—拥有非遗传承人、中国烹饪名师、大师等知名大厨；</w:t>
      </w:r>
    </w:p>
    <w:p w14:paraId="1D9C80DA">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—企业责任（安置员工人数、公益慈善等）；</w:t>
      </w:r>
    </w:p>
    <w:p w14:paraId="02BC354D">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—弘扬或传承饮食文化（开设博物馆、展览馆、体验馆、专题展销等）；</w:t>
      </w:r>
    </w:p>
    <w:p w14:paraId="5DFA6816">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—品牌创新或服务创新所采取的其他措施可酌情加分。</w:t>
      </w:r>
    </w:p>
    <w:p w14:paraId="42474A11">
      <w:pPr>
        <w:spacing w:line="360" w:lineRule="auto"/>
        <w:ind w:firstLine="5140" w:firstLineChars="1600"/>
        <w:rPr>
          <w:rFonts w:hint="default" w:ascii="Times New Roman" w:hAnsi="Times New Roman" w:eastAsia="方正仿宋_GBK" w:cs="Times New Roman"/>
          <w:b/>
          <w:bCs/>
          <w:sz w:val="32"/>
          <w:szCs w:val="32"/>
        </w:rPr>
      </w:pPr>
    </w:p>
    <w:p w14:paraId="71BB9631">
      <w:pPr>
        <w:rPr>
          <w:rFonts w:eastAsia="方正仿宋_GBK"/>
          <w:szCs w:val="32"/>
        </w:rPr>
      </w:pPr>
      <w:r>
        <w:rPr>
          <w:rFonts w:eastAsia="方正仿宋_GBK"/>
          <w:b/>
          <w:bCs/>
          <w:szCs w:val="32"/>
        </w:rPr>
        <w:br w:type="page"/>
      </w:r>
      <w:r>
        <w:rPr>
          <w:rFonts w:hint="eastAsia" w:ascii="方正黑体_GBK" w:hAnsi="方正黑体_GBK" w:eastAsia="方正黑体_GBK" w:cs="方正黑体_GBK"/>
          <w:sz w:val="32"/>
          <w:szCs w:val="32"/>
        </w:rPr>
        <w:t>附 录</w:t>
      </w:r>
    </w:p>
    <w:p w14:paraId="601078C9">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评定指标及分值分布</w:t>
      </w:r>
    </w:p>
    <w:p w14:paraId="52DC5B82">
      <w:pPr>
        <w:jc w:val="left"/>
      </w:pPr>
    </w:p>
    <w:tbl>
      <w:tblPr>
        <w:tblStyle w:val="6"/>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07"/>
        <w:gridCol w:w="4764"/>
        <w:gridCol w:w="1165"/>
      </w:tblGrid>
      <w:tr w14:paraId="42D9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142FB26">
            <w:pPr>
              <w:rPr>
                <w:rFonts w:eastAsia="方正仿宋_GBK"/>
                <w:color w:val="000000"/>
                <w:kern w:val="0"/>
                <w:sz w:val="24"/>
                <w:szCs w:val="24"/>
                <w:lang w:bidi="ar"/>
              </w:rPr>
            </w:pPr>
            <w:r>
              <w:rPr>
                <w:rFonts w:eastAsia="方正仿宋_GBK"/>
                <w:color w:val="000000"/>
                <w:kern w:val="0"/>
                <w:sz w:val="24"/>
                <w:szCs w:val="24"/>
                <w:lang w:bidi="ar"/>
              </w:rPr>
              <w:t>序号</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10CE088A">
            <w:pPr>
              <w:rPr>
                <w:rFonts w:eastAsia="方正仿宋_GBK"/>
                <w:color w:val="000000"/>
                <w:kern w:val="0"/>
                <w:sz w:val="24"/>
                <w:szCs w:val="24"/>
                <w:lang w:bidi="ar"/>
              </w:rPr>
            </w:pPr>
            <w:r>
              <w:rPr>
                <w:rFonts w:eastAsia="方正仿宋_GBK"/>
                <w:color w:val="000000"/>
                <w:kern w:val="0"/>
                <w:sz w:val="24"/>
                <w:szCs w:val="24"/>
                <w:lang w:bidi="ar"/>
              </w:rPr>
              <w:t>评价要素（分值）</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076941B5">
            <w:pPr>
              <w:rPr>
                <w:rFonts w:eastAsia="方正仿宋_GBK"/>
                <w:color w:val="000000"/>
                <w:kern w:val="0"/>
                <w:sz w:val="24"/>
                <w:szCs w:val="24"/>
                <w:lang w:bidi="ar"/>
              </w:rPr>
            </w:pPr>
            <w:r>
              <w:rPr>
                <w:rFonts w:eastAsia="方正仿宋_GBK"/>
                <w:color w:val="000000"/>
                <w:kern w:val="0"/>
                <w:sz w:val="24"/>
                <w:szCs w:val="24"/>
                <w:lang w:bidi="ar"/>
              </w:rPr>
              <w:t>评价内容</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D2AC297">
            <w:pPr>
              <w:rPr>
                <w:rFonts w:eastAsia="方正仿宋_GBK"/>
                <w:color w:val="000000"/>
                <w:kern w:val="0"/>
                <w:sz w:val="24"/>
                <w:szCs w:val="24"/>
                <w:lang w:bidi="ar"/>
              </w:rPr>
            </w:pPr>
            <w:r>
              <w:rPr>
                <w:rFonts w:eastAsia="方正仿宋_GBK"/>
                <w:color w:val="000000"/>
                <w:kern w:val="0"/>
                <w:sz w:val="24"/>
                <w:szCs w:val="24"/>
                <w:lang w:bidi="ar"/>
              </w:rPr>
              <w:t>分值</w:t>
            </w:r>
          </w:p>
        </w:tc>
      </w:tr>
      <w:tr w14:paraId="40C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7E6A57D">
            <w:pPr>
              <w:pStyle w:val="9"/>
              <w:numPr>
                <w:ilvl w:val="0"/>
                <w:numId w:val="2"/>
              </w:numPr>
              <w:ind w:firstLineChars="0"/>
              <w:jc w:val="right"/>
              <w:rPr>
                <w:rFonts w:eastAsia="方正仿宋_GBK"/>
                <w:color w:val="000000"/>
                <w:kern w:val="0"/>
                <w:sz w:val="24"/>
                <w:szCs w:val="24"/>
              </w:rPr>
            </w:pPr>
          </w:p>
        </w:tc>
        <w:tc>
          <w:tcPr>
            <w:tcW w:w="2507" w:type="dxa"/>
            <w:vMerge w:val="restart"/>
            <w:tcBorders>
              <w:top w:val="single" w:color="auto" w:sz="4" w:space="0"/>
              <w:left w:val="single" w:color="auto" w:sz="4" w:space="0"/>
              <w:right w:val="single" w:color="auto" w:sz="4" w:space="0"/>
            </w:tcBorders>
            <w:noWrap w:val="0"/>
            <w:vAlign w:val="center"/>
          </w:tcPr>
          <w:p w14:paraId="3137C0FB">
            <w:pPr>
              <w:spacing w:line="400" w:lineRule="exact"/>
              <w:rPr>
                <w:rFonts w:eastAsia="方正仿宋_GBK"/>
                <w:color w:val="000000"/>
                <w:kern w:val="0"/>
                <w:sz w:val="24"/>
                <w:szCs w:val="24"/>
                <w:lang w:bidi="ar"/>
              </w:rPr>
            </w:pPr>
            <w:r>
              <w:rPr>
                <w:rFonts w:eastAsia="方正仿宋_GBK"/>
                <w:color w:val="000000"/>
                <w:kern w:val="0"/>
                <w:sz w:val="24"/>
                <w:szCs w:val="24"/>
                <w:lang w:bidi="ar"/>
              </w:rPr>
              <w:t>1 市场反馈及消费者综合评价（600分）</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672F360A">
            <w:pPr>
              <w:rPr>
                <w:rFonts w:eastAsia="方正仿宋_GBK"/>
                <w:color w:val="000000"/>
                <w:kern w:val="0"/>
                <w:sz w:val="24"/>
                <w:szCs w:val="24"/>
                <w:lang w:bidi="ar"/>
              </w:rPr>
            </w:pPr>
            <w:r>
              <w:rPr>
                <w:rFonts w:eastAsia="方正仿宋_GBK"/>
                <w:color w:val="000000"/>
                <w:kern w:val="0"/>
                <w:sz w:val="24"/>
                <w:szCs w:val="24"/>
                <w:lang w:bidi="ar"/>
              </w:rPr>
              <w:t>1.1 互联网平台消费者评价</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470DD09">
            <w:pPr>
              <w:jc w:val="center"/>
              <w:rPr>
                <w:rFonts w:hint="default" w:eastAsia="方正仿宋_GBK"/>
                <w:color w:val="000000"/>
                <w:kern w:val="0"/>
                <w:sz w:val="24"/>
                <w:szCs w:val="24"/>
                <w:lang w:val="en-US" w:eastAsia="zh-CN" w:bidi="ar"/>
              </w:rPr>
            </w:pPr>
            <w:r>
              <w:rPr>
                <w:rFonts w:hint="eastAsia" w:eastAsia="方正仿宋_GBK"/>
                <w:color w:val="000000"/>
                <w:kern w:val="0"/>
                <w:sz w:val="24"/>
                <w:szCs w:val="24"/>
                <w:lang w:val="en-US" w:eastAsia="zh-CN" w:bidi="ar"/>
              </w:rPr>
              <w:t>500</w:t>
            </w:r>
          </w:p>
        </w:tc>
      </w:tr>
      <w:tr w14:paraId="16A3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188C892">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1107D561">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350631CB">
            <w:pPr>
              <w:rPr>
                <w:rFonts w:eastAsia="方正仿宋_GBK"/>
                <w:color w:val="000000"/>
                <w:kern w:val="0"/>
                <w:sz w:val="24"/>
                <w:szCs w:val="24"/>
                <w:lang w:bidi="ar"/>
              </w:rPr>
            </w:pPr>
            <w:r>
              <w:rPr>
                <w:rFonts w:eastAsia="方正仿宋_GBK"/>
                <w:color w:val="000000"/>
                <w:kern w:val="0"/>
                <w:sz w:val="24"/>
                <w:szCs w:val="24"/>
                <w:lang w:bidi="ar"/>
              </w:rPr>
              <w:t>1.2 消费者投诉（12315、12345热线）</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476FB66">
            <w:pPr>
              <w:jc w:val="center"/>
              <w:rPr>
                <w:rFonts w:hint="default" w:eastAsia="方正仿宋_GBK"/>
                <w:color w:val="000000"/>
                <w:kern w:val="0"/>
                <w:sz w:val="24"/>
                <w:szCs w:val="24"/>
                <w:lang w:val="en-US" w:eastAsia="zh-CN" w:bidi="ar"/>
              </w:rPr>
            </w:pPr>
            <w:r>
              <w:rPr>
                <w:rFonts w:hint="eastAsia" w:eastAsia="方正仿宋_GBK"/>
                <w:color w:val="000000"/>
                <w:kern w:val="0"/>
                <w:sz w:val="24"/>
                <w:szCs w:val="24"/>
                <w:lang w:val="en-US" w:eastAsia="zh-CN" w:bidi="ar"/>
              </w:rPr>
              <w:t>100</w:t>
            </w:r>
          </w:p>
        </w:tc>
      </w:tr>
      <w:tr w14:paraId="7A7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344402F">
            <w:pPr>
              <w:pStyle w:val="9"/>
              <w:numPr>
                <w:ilvl w:val="0"/>
                <w:numId w:val="2"/>
              </w:numPr>
              <w:ind w:firstLineChars="0"/>
              <w:jc w:val="right"/>
              <w:rPr>
                <w:rFonts w:eastAsia="方正仿宋_GBK"/>
                <w:color w:val="000000"/>
                <w:kern w:val="0"/>
                <w:sz w:val="24"/>
                <w:szCs w:val="24"/>
              </w:rPr>
            </w:pPr>
          </w:p>
        </w:tc>
        <w:tc>
          <w:tcPr>
            <w:tcW w:w="2507" w:type="dxa"/>
            <w:vMerge w:val="restart"/>
            <w:tcBorders>
              <w:top w:val="single" w:color="auto" w:sz="4" w:space="0"/>
              <w:left w:val="single" w:color="auto" w:sz="4" w:space="0"/>
              <w:right w:val="single" w:color="auto" w:sz="4" w:space="0"/>
            </w:tcBorders>
            <w:noWrap w:val="0"/>
            <w:vAlign w:val="center"/>
          </w:tcPr>
          <w:p w14:paraId="654F1312">
            <w:pPr>
              <w:spacing w:line="400" w:lineRule="exact"/>
              <w:rPr>
                <w:rFonts w:eastAsia="方正仿宋_GBK"/>
                <w:color w:val="000000"/>
                <w:kern w:val="0"/>
                <w:sz w:val="24"/>
                <w:szCs w:val="24"/>
                <w:lang w:bidi="ar"/>
              </w:rPr>
            </w:pPr>
            <w:r>
              <w:rPr>
                <w:rFonts w:eastAsia="方正仿宋_GBK"/>
                <w:color w:val="000000"/>
                <w:kern w:val="0"/>
                <w:sz w:val="24"/>
                <w:szCs w:val="24"/>
                <w:lang w:bidi="ar"/>
              </w:rPr>
              <w:t>2 食品安全管理体系（200</w:t>
            </w:r>
            <w:r>
              <w:rPr>
                <w:rFonts w:hint="default" w:eastAsia="方正仿宋_GBK"/>
                <w:color w:val="000000"/>
                <w:kern w:val="0"/>
                <w:sz w:val="24"/>
                <w:szCs w:val="24"/>
                <w:lang w:eastAsia="zh-CN" w:bidi="ar"/>
              </w:rPr>
              <w:t>分</w:t>
            </w:r>
            <w:r>
              <w:rPr>
                <w:rFonts w:eastAsia="方正仿宋_GBK"/>
                <w:color w:val="000000"/>
                <w:kern w:val="0"/>
                <w:sz w:val="24"/>
                <w:szCs w:val="24"/>
                <w:lang w:bidi="ar"/>
              </w:rPr>
              <w:t>）</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3DE341B0">
            <w:pPr>
              <w:rPr>
                <w:rFonts w:eastAsia="方正仿宋_GBK"/>
                <w:color w:val="000000"/>
                <w:kern w:val="0"/>
                <w:sz w:val="24"/>
                <w:szCs w:val="24"/>
                <w:lang w:bidi="ar"/>
              </w:rPr>
            </w:pPr>
            <w:r>
              <w:rPr>
                <w:rFonts w:eastAsia="方正仿宋_GBK"/>
                <w:color w:val="000000"/>
                <w:kern w:val="0"/>
                <w:sz w:val="24"/>
                <w:szCs w:val="24"/>
                <w:lang w:bidi="ar"/>
              </w:rPr>
              <w:t>2.1 总体要求</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D7EA581">
            <w:pPr>
              <w:jc w:val="center"/>
              <w:rPr>
                <w:rFonts w:eastAsia="方正仿宋_GBK"/>
                <w:color w:val="000000"/>
                <w:kern w:val="0"/>
                <w:sz w:val="24"/>
                <w:szCs w:val="24"/>
                <w:lang w:bidi="ar"/>
              </w:rPr>
            </w:pPr>
            <w:r>
              <w:rPr>
                <w:rFonts w:eastAsia="方正仿宋_GBK"/>
                <w:color w:val="000000"/>
                <w:kern w:val="0"/>
                <w:sz w:val="24"/>
                <w:szCs w:val="24"/>
                <w:lang w:bidi="ar"/>
              </w:rPr>
              <w:t>12</w:t>
            </w:r>
          </w:p>
        </w:tc>
      </w:tr>
      <w:tr w14:paraId="1C3F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1B7C7C4">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248A17CA">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2A367533">
            <w:pPr>
              <w:rPr>
                <w:rFonts w:eastAsia="方正仿宋_GBK"/>
                <w:color w:val="000000"/>
                <w:kern w:val="0"/>
                <w:sz w:val="24"/>
                <w:szCs w:val="24"/>
                <w:lang w:bidi="ar"/>
              </w:rPr>
            </w:pPr>
            <w:r>
              <w:rPr>
                <w:rFonts w:eastAsia="方正仿宋_GBK"/>
                <w:color w:val="000000"/>
                <w:kern w:val="0"/>
                <w:sz w:val="24"/>
                <w:szCs w:val="24"/>
                <w:lang w:bidi="ar"/>
              </w:rPr>
              <w:t>2.2 食品安全方针和目标</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5BD33A7">
            <w:pPr>
              <w:jc w:val="center"/>
              <w:rPr>
                <w:rFonts w:eastAsia="方正仿宋_GBK"/>
                <w:color w:val="000000"/>
                <w:kern w:val="0"/>
                <w:sz w:val="24"/>
                <w:szCs w:val="24"/>
                <w:lang w:bidi="ar"/>
              </w:rPr>
            </w:pPr>
            <w:r>
              <w:rPr>
                <w:rFonts w:eastAsia="方正仿宋_GBK"/>
                <w:color w:val="000000"/>
                <w:kern w:val="0"/>
                <w:sz w:val="24"/>
                <w:szCs w:val="24"/>
                <w:lang w:bidi="ar"/>
              </w:rPr>
              <w:t>6</w:t>
            </w:r>
          </w:p>
        </w:tc>
      </w:tr>
      <w:tr w14:paraId="1BAC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CBDF143">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5CA07B0F">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06BAB3D9">
            <w:pPr>
              <w:rPr>
                <w:rFonts w:eastAsia="方正仿宋_GBK"/>
                <w:color w:val="000000"/>
                <w:kern w:val="0"/>
                <w:sz w:val="24"/>
                <w:szCs w:val="24"/>
                <w:lang w:bidi="ar"/>
              </w:rPr>
            </w:pPr>
            <w:r>
              <w:rPr>
                <w:rFonts w:eastAsia="方正仿宋_GBK"/>
                <w:color w:val="000000"/>
                <w:kern w:val="0"/>
                <w:sz w:val="24"/>
                <w:szCs w:val="24"/>
                <w:lang w:bidi="ar"/>
              </w:rPr>
              <w:t>2.3 主体责任</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6A4FDC8">
            <w:pPr>
              <w:jc w:val="center"/>
              <w:rPr>
                <w:rFonts w:eastAsia="方正仿宋_GBK"/>
                <w:color w:val="000000"/>
                <w:kern w:val="0"/>
                <w:sz w:val="24"/>
                <w:szCs w:val="24"/>
                <w:lang w:bidi="ar"/>
              </w:rPr>
            </w:pPr>
            <w:r>
              <w:rPr>
                <w:rFonts w:eastAsia="方正仿宋_GBK"/>
                <w:color w:val="000000"/>
                <w:kern w:val="0"/>
                <w:sz w:val="24"/>
                <w:szCs w:val="24"/>
                <w:lang w:bidi="ar"/>
              </w:rPr>
              <w:t>10</w:t>
            </w:r>
          </w:p>
        </w:tc>
      </w:tr>
      <w:tr w14:paraId="49F7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FC8C482">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06667474">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794A03B9">
            <w:pPr>
              <w:rPr>
                <w:rFonts w:eastAsia="方正仿宋_GBK"/>
                <w:color w:val="000000"/>
                <w:kern w:val="0"/>
                <w:sz w:val="24"/>
                <w:szCs w:val="24"/>
                <w:lang w:bidi="ar"/>
              </w:rPr>
            </w:pPr>
            <w:r>
              <w:rPr>
                <w:rFonts w:eastAsia="方正仿宋_GBK"/>
                <w:color w:val="000000"/>
                <w:kern w:val="0"/>
                <w:sz w:val="24"/>
                <w:szCs w:val="24"/>
                <w:lang w:bidi="ar"/>
              </w:rPr>
              <w:t>2.4 人力资源</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2CF81CE">
            <w:pPr>
              <w:jc w:val="center"/>
              <w:rPr>
                <w:rFonts w:eastAsia="方正仿宋_GBK"/>
                <w:color w:val="000000"/>
                <w:kern w:val="0"/>
                <w:sz w:val="24"/>
                <w:szCs w:val="24"/>
                <w:lang w:bidi="ar"/>
              </w:rPr>
            </w:pPr>
            <w:r>
              <w:rPr>
                <w:rFonts w:eastAsia="方正仿宋_GBK"/>
                <w:color w:val="000000"/>
                <w:kern w:val="0"/>
                <w:sz w:val="24"/>
                <w:szCs w:val="24"/>
                <w:lang w:bidi="ar"/>
              </w:rPr>
              <w:t>12</w:t>
            </w:r>
          </w:p>
        </w:tc>
      </w:tr>
      <w:tr w14:paraId="29C7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39B3FE0">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357C9231">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5BF73355">
            <w:pPr>
              <w:rPr>
                <w:rFonts w:eastAsia="方正仿宋_GBK"/>
                <w:color w:val="000000"/>
                <w:kern w:val="0"/>
                <w:sz w:val="24"/>
                <w:szCs w:val="24"/>
                <w:lang w:bidi="ar"/>
              </w:rPr>
            </w:pPr>
            <w:r>
              <w:rPr>
                <w:rFonts w:eastAsia="方正仿宋_GBK"/>
                <w:color w:val="000000"/>
                <w:kern w:val="0"/>
                <w:sz w:val="24"/>
                <w:szCs w:val="24"/>
                <w:lang w:bidi="ar"/>
              </w:rPr>
              <w:t>2.5 危害分析及控制</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E450433">
            <w:pPr>
              <w:jc w:val="center"/>
              <w:rPr>
                <w:rFonts w:eastAsia="方正仿宋_GBK"/>
                <w:color w:val="000000"/>
                <w:kern w:val="0"/>
                <w:sz w:val="24"/>
                <w:szCs w:val="24"/>
                <w:lang w:bidi="ar"/>
              </w:rPr>
            </w:pPr>
            <w:r>
              <w:rPr>
                <w:rFonts w:eastAsia="方正仿宋_GBK"/>
                <w:color w:val="000000"/>
                <w:kern w:val="0"/>
                <w:sz w:val="24"/>
                <w:szCs w:val="24"/>
                <w:lang w:bidi="ar"/>
              </w:rPr>
              <w:t>20</w:t>
            </w:r>
          </w:p>
        </w:tc>
      </w:tr>
      <w:tr w14:paraId="02FE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0D21C72">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294E445F">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453C8A50">
            <w:pPr>
              <w:rPr>
                <w:rFonts w:eastAsia="方正仿宋_GBK"/>
                <w:color w:val="000000"/>
                <w:kern w:val="0"/>
                <w:sz w:val="24"/>
                <w:szCs w:val="24"/>
                <w:lang w:bidi="ar"/>
              </w:rPr>
            </w:pPr>
            <w:r>
              <w:rPr>
                <w:rFonts w:eastAsia="方正仿宋_GBK"/>
                <w:color w:val="000000"/>
                <w:kern w:val="0"/>
                <w:sz w:val="24"/>
                <w:szCs w:val="24"/>
                <w:lang w:bidi="ar"/>
              </w:rPr>
              <w:t>2.6 前提方案</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82AB150">
            <w:pPr>
              <w:jc w:val="center"/>
              <w:rPr>
                <w:rFonts w:eastAsia="方正仿宋_GBK"/>
                <w:color w:val="000000"/>
                <w:kern w:val="0"/>
                <w:sz w:val="24"/>
                <w:szCs w:val="24"/>
                <w:lang w:bidi="ar"/>
              </w:rPr>
            </w:pPr>
            <w:r>
              <w:rPr>
                <w:rFonts w:eastAsia="方正仿宋_GBK"/>
                <w:color w:val="000000"/>
                <w:kern w:val="0"/>
                <w:sz w:val="24"/>
                <w:szCs w:val="24"/>
                <w:lang w:bidi="ar"/>
              </w:rPr>
              <w:t>92</w:t>
            </w:r>
          </w:p>
        </w:tc>
      </w:tr>
      <w:tr w14:paraId="0C44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C1122EE">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6CD409BF">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7CD7BD44">
            <w:pPr>
              <w:rPr>
                <w:rFonts w:eastAsia="方正仿宋_GBK"/>
                <w:color w:val="000000"/>
                <w:kern w:val="0"/>
                <w:sz w:val="24"/>
                <w:szCs w:val="24"/>
                <w:lang w:bidi="ar"/>
              </w:rPr>
            </w:pPr>
            <w:r>
              <w:rPr>
                <w:rFonts w:eastAsia="方正仿宋_GBK"/>
                <w:color w:val="000000"/>
                <w:kern w:val="0"/>
                <w:sz w:val="24"/>
                <w:szCs w:val="24"/>
                <w:lang w:bidi="ar"/>
              </w:rPr>
              <w:t>2.7 加工过程管理</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4BA4AD6">
            <w:pPr>
              <w:jc w:val="center"/>
              <w:rPr>
                <w:rFonts w:eastAsia="方正仿宋_GBK"/>
                <w:color w:val="000000"/>
                <w:kern w:val="0"/>
                <w:sz w:val="24"/>
                <w:szCs w:val="24"/>
                <w:lang w:bidi="ar"/>
              </w:rPr>
            </w:pPr>
            <w:r>
              <w:rPr>
                <w:rFonts w:eastAsia="方正仿宋_GBK"/>
                <w:color w:val="000000"/>
                <w:kern w:val="0"/>
                <w:sz w:val="24"/>
                <w:szCs w:val="24"/>
                <w:lang w:bidi="ar"/>
              </w:rPr>
              <w:t>40</w:t>
            </w:r>
          </w:p>
        </w:tc>
      </w:tr>
      <w:tr w14:paraId="0D7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28E0E79">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bottom w:val="single" w:color="auto" w:sz="4" w:space="0"/>
              <w:right w:val="single" w:color="auto" w:sz="4" w:space="0"/>
            </w:tcBorders>
            <w:noWrap w:val="0"/>
            <w:vAlign w:val="center"/>
          </w:tcPr>
          <w:p w14:paraId="56FC841E">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1175B733">
            <w:pPr>
              <w:rPr>
                <w:rFonts w:eastAsia="方正仿宋_GBK"/>
                <w:color w:val="000000"/>
                <w:kern w:val="0"/>
                <w:sz w:val="24"/>
                <w:szCs w:val="24"/>
                <w:lang w:bidi="ar"/>
              </w:rPr>
            </w:pPr>
            <w:r>
              <w:rPr>
                <w:rFonts w:eastAsia="方正仿宋_GBK"/>
                <w:color w:val="000000"/>
                <w:kern w:val="0"/>
                <w:sz w:val="24"/>
                <w:szCs w:val="24"/>
                <w:lang w:bidi="ar"/>
              </w:rPr>
              <w:t>2.8 验证</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6CD4A57">
            <w:pPr>
              <w:jc w:val="center"/>
              <w:rPr>
                <w:rFonts w:eastAsia="方正仿宋_GBK"/>
                <w:color w:val="000000"/>
                <w:kern w:val="0"/>
                <w:sz w:val="24"/>
                <w:szCs w:val="24"/>
                <w:lang w:bidi="ar"/>
              </w:rPr>
            </w:pPr>
            <w:r>
              <w:rPr>
                <w:rFonts w:eastAsia="方正仿宋_GBK"/>
                <w:color w:val="000000"/>
                <w:kern w:val="0"/>
                <w:sz w:val="24"/>
                <w:szCs w:val="24"/>
                <w:lang w:bidi="ar"/>
              </w:rPr>
              <w:t>8</w:t>
            </w:r>
          </w:p>
        </w:tc>
      </w:tr>
      <w:tr w14:paraId="06A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B902CCB">
            <w:pPr>
              <w:pStyle w:val="9"/>
              <w:numPr>
                <w:ilvl w:val="0"/>
                <w:numId w:val="2"/>
              </w:numPr>
              <w:ind w:firstLineChars="0"/>
              <w:jc w:val="right"/>
              <w:rPr>
                <w:rFonts w:eastAsia="方正仿宋_GBK"/>
                <w:color w:val="000000"/>
                <w:kern w:val="0"/>
                <w:sz w:val="24"/>
                <w:szCs w:val="24"/>
              </w:rPr>
            </w:pPr>
          </w:p>
        </w:tc>
        <w:tc>
          <w:tcPr>
            <w:tcW w:w="2507" w:type="dxa"/>
            <w:vMerge w:val="restart"/>
            <w:tcBorders>
              <w:top w:val="single" w:color="auto" w:sz="4" w:space="0"/>
              <w:left w:val="single" w:color="auto" w:sz="4" w:space="0"/>
              <w:right w:val="single" w:color="auto" w:sz="4" w:space="0"/>
            </w:tcBorders>
            <w:noWrap w:val="0"/>
            <w:vAlign w:val="center"/>
          </w:tcPr>
          <w:p w14:paraId="0AC3DDB8">
            <w:pPr>
              <w:spacing w:line="400" w:lineRule="exact"/>
              <w:rPr>
                <w:rFonts w:eastAsia="方正仿宋_GBK"/>
                <w:color w:val="000000"/>
                <w:kern w:val="0"/>
                <w:sz w:val="24"/>
                <w:szCs w:val="24"/>
                <w:lang w:bidi="ar"/>
              </w:rPr>
            </w:pPr>
            <w:r>
              <w:rPr>
                <w:rFonts w:eastAsia="方正仿宋_GBK"/>
                <w:color w:val="000000"/>
                <w:kern w:val="0"/>
                <w:sz w:val="24"/>
                <w:szCs w:val="24"/>
                <w:lang w:bidi="ar"/>
              </w:rPr>
              <w:t>3 社会责任及品牌建设（200分）</w:t>
            </w:r>
          </w:p>
        </w:tc>
        <w:tc>
          <w:tcPr>
            <w:tcW w:w="4764" w:type="dxa"/>
            <w:tcBorders>
              <w:top w:val="single" w:color="auto" w:sz="4" w:space="0"/>
              <w:left w:val="single" w:color="auto" w:sz="4" w:space="0"/>
              <w:bottom w:val="single" w:color="auto" w:sz="4" w:space="0"/>
              <w:right w:val="single" w:color="auto" w:sz="4" w:space="0"/>
            </w:tcBorders>
            <w:noWrap w:val="0"/>
            <w:vAlign w:val="center"/>
          </w:tcPr>
          <w:p w14:paraId="74452BE8">
            <w:pPr>
              <w:rPr>
                <w:rFonts w:eastAsia="方正仿宋_GBK"/>
                <w:color w:val="000000"/>
                <w:kern w:val="0"/>
                <w:sz w:val="24"/>
                <w:szCs w:val="24"/>
                <w:lang w:bidi="ar"/>
              </w:rPr>
            </w:pPr>
            <w:r>
              <w:rPr>
                <w:rFonts w:eastAsia="方正仿宋_GBK"/>
                <w:color w:val="000000"/>
                <w:kern w:val="0"/>
                <w:sz w:val="24"/>
                <w:szCs w:val="24"/>
                <w:lang w:bidi="ar"/>
              </w:rPr>
              <w:t>3.1 社会责任</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D4809C3">
            <w:pPr>
              <w:jc w:val="center"/>
              <w:rPr>
                <w:rFonts w:eastAsia="方正仿宋_GBK"/>
                <w:color w:val="000000"/>
                <w:kern w:val="0"/>
                <w:sz w:val="24"/>
                <w:szCs w:val="24"/>
                <w:lang w:bidi="ar"/>
              </w:rPr>
            </w:pPr>
            <w:r>
              <w:rPr>
                <w:rFonts w:eastAsia="方正仿宋_GBK"/>
                <w:color w:val="000000"/>
                <w:kern w:val="0"/>
                <w:sz w:val="24"/>
                <w:szCs w:val="24"/>
                <w:lang w:bidi="ar"/>
              </w:rPr>
              <w:t>120</w:t>
            </w:r>
          </w:p>
        </w:tc>
      </w:tr>
      <w:tr w14:paraId="2126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DE8BF2A">
            <w:pPr>
              <w:pStyle w:val="9"/>
              <w:numPr>
                <w:ilvl w:val="0"/>
                <w:numId w:val="2"/>
              </w:numPr>
              <w:ind w:firstLineChars="0"/>
              <w:jc w:val="right"/>
              <w:rPr>
                <w:rFonts w:eastAsia="方正仿宋_GBK"/>
                <w:color w:val="000000"/>
                <w:kern w:val="0"/>
                <w:sz w:val="24"/>
                <w:szCs w:val="24"/>
              </w:rPr>
            </w:pPr>
          </w:p>
        </w:tc>
        <w:tc>
          <w:tcPr>
            <w:tcW w:w="2507" w:type="dxa"/>
            <w:vMerge w:val="continue"/>
            <w:tcBorders>
              <w:left w:val="single" w:color="auto" w:sz="4" w:space="0"/>
              <w:right w:val="single" w:color="auto" w:sz="4" w:space="0"/>
            </w:tcBorders>
            <w:noWrap w:val="0"/>
            <w:vAlign w:val="center"/>
          </w:tcPr>
          <w:p w14:paraId="62A81D51">
            <w:pPr>
              <w:rPr>
                <w:rFonts w:eastAsia="方正仿宋_GBK"/>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14:paraId="22D844FB">
            <w:pPr>
              <w:rPr>
                <w:rFonts w:eastAsia="方正仿宋_GBK"/>
                <w:color w:val="000000"/>
                <w:kern w:val="0"/>
                <w:sz w:val="24"/>
                <w:szCs w:val="24"/>
                <w:lang w:bidi="ar"/>
              </w:rPr>
            </w:pPr>
            <w:r>
              <w:rPr>
                <w:rFonts w:eastAsia="方正仿宋_GBK"/>
                <w:color w:val="000000"/>
                <w:kern w:val="0"/>
                <w:sz w:val="24"/>
                <w:szCs w:val="24"/>
                <w:lang w:bidi="ar"/>
              </w:rPr>
              <w:t>3.2 品牌建设</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6844C0E">
            <w:pPr>
              <w:jc w:val="center"/>
              <w:rPr>
                <w:rFonts w:eastAsia="方正仿宋_GBK"/>
                <w:color w:val="000000"/>
                <w:kern w:val="0"/>
                <w:sz w:val="24"/>
                <w:szCs w:val="24"/>
                <w:lang w:bidi="ar"/>
              </w:rPr>
            </w:pPr>
            <w:r>
              <w:rPr>
                <w:rFonts w:eastAsia="方正仿宋_GBK"/>
                <w:color w:val="000000"/>
                <w:kern w:val="0"/>
                <w:sz w:val="24"/>
                <w:szCs w:val="24"/>
                <w:lang w:bidi="ar"/>
              </w:rPr>
              <w:t>80</w:t>
            </w:r>
          </w:p>
        </w:tc>
      </w:tr>
    </w:tbl>
    <w:p w14:paraId="6ACD0948">
      <w:pPr>
        <w:spacing w:line="60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分级评价级别划分标准：</w:t>
      </w:r>
      <w:r>
        <w:rPr>
          <w:rFonts w:hint="default" w:ascii="Times New Roman" w:hAnsi="Times New Roman" w:eastAsia="方正仿宋_GBK" w:cs="Times New Roman"/>
          <w:sz w:val="28"/>
          <w:szCs w:val="28"/>
          <w:lang w:bidi="ar"/>
        </w:rPr>
        <w:t>其中，现场评</w:t>
      </w:r>
      <w:r>
        <w:rPr>
          <w:rFonts w:hint="default" w:ascii="Times New Roman" w:hAnsi="Times New Roman" w:eastAsia="方正仿宋_GBK" w:cs="Times New Roman"/>
          <w:sz w:val="28"/>
          <w:szCs w:val="28"/>
          <w:lang w:eastAsia="zh-CN" w:bidi="ar"/>
        </w:rPr>
        <w:t>分</w:t>
      </w:r>
      <w:r>
        <w:rPr>
          <w:rFonts w:hint="default" w:ascii="Times New Roman" w:hAnsi="Times New Roman" w:eastAsia="方正仿宋_GBK" w:cs="Times New Roman"/>
          <w:sz w:val="28"/>
          <w:szCs w:val="28"/>
          <w:lang w:bidi="ar"/>
        </w:rPr>
        <w:t>包括食品安全管理体系和社会责任及品牌建设审核，</w:t>
      </w:r>
      <w:r>
        <w:rPr>
          <w:rFonts w:hint="default" w:ascii="Times New Roman" w:hAnsi="Times New Roman" w:eastAsia="方正仿宋_GBK" w:cs="Times New Roman"/>
          <w:sz w:val="28"/>
          <w:szCs w:val="28"/>
        </w:rPr>
        <w:t>根据评分值以不同级别评价申请方的优质程度，按照以下标准进行级别划分:</w:t>
      </w:r>
    </w:p>
    <w:p w14:paraId="5B8E214F">
      <w:pPr>
        <w:spacing w:line="560" w:lineRule="exact"/>
        <w:ind w:firstLine="204" w:firstLineChars="73"/>
        <w:rPr>
          <w:rFonts w:hint="default" w:ascii="Times New Roman" w:hAnsi="Times New Roman" w:eastAsia="方正仿宋_GBK" w:cs="Times New Roman"/>
          <w:sz w:val="28"/>
          <w:szCs w:val="28"/>
          <w:lang w:bidi="ar"/>
        </w:rPr>
      </w:pPr>
      <w:r>
        <w:rPr>
          <w:rFonts w:hint="default" w:ascii="Times New Roman" w:hAnsi="Times New Roman" w:eastAsia="方正仿宋_GBK" w:cs="Times New Roman"/>
          <w:sz w:val="28"/>
          <w:szCs w:val="28"/>
          <w:lang w:bidi="ar"/>
        </w:rPr>
        <w:t>a）综合评分700-799分</w:t>
      </w:r>
      <w:r>
        <w:rPr>
          <w:rFonts w:hint="default" w:ascii="Times New Roman" w:hAnsi="Times New Roman" w:eastAsia="方正仿宋_GBK" w:cs="Times New Roman"/>
          <w:sz w:val="28"/>
          <w:szCs w:val="28"/>
          <w:lang w:eastAsia="zh-CN" w:bidi="ar"/>
        </w:rPr>
        <w:t>，</w:t>
      </w:r>
      <w:r>
        <w:rPr>
          <w:rFonts w:hint="default" w:ascii="Times New Roman" w:hAnsi="Times New Roman" w:eastAsia="方正仿宋_GBK" w:cs="Times New Roman"/>
          <w:b w:val="0"/>
          <w:bCs w:val="0"/>
          <w:sz w:val="28"/>
          <w:szCs w:val="28"/>
          <w:lang w:bidi="ar"/>
        </w:rPr>
        <w:t>现</w:t>
      </w:r>
      <w:r>
        <w:rPr>
          <w:rFonts w:hint="default" w:ascii="Times New Roman" w:hAnsi="Times New Roman" w:eastAsia="方正仿宋_GBK" w:cs="Times New Roman"/>
          <w:sz w:val="28"/>
          <w:szCs w:val="28"/>
          <w:lang w:bidi="ar"/>
        </w:rPr>
        <w:t>场评分</w:t>
      </w:r>
      <w:r>
        <w:rPr>
          <w:rFonts w:hint="default" w:ascii="Times New Roman" w:hAnsi="Times New Roman" w:eastAsia="方正仿宋_GBK" w:cs="Times New Roman"/>
          <w:sz w:val="28"/>
          <w:szCs w:val="28"/>
          <w:lang w:eastAsia="zh-CN" w:bidi="ar"/>
        </w:rPr>
        <w:t>不低于</w:t>
      </w:r>
      <w:r>
        <w:rPr>
          <w:rFonts w:hint="default" w:ascii="Times New Roman" w:hAnsi="Times New Roman" w:eastAsia="方正仿宋_GBK" w:cs="Times New Roman"/>
          <w:sz w:val="28"/>
          <w:szCs w:val="28"/>
          <w:lang w:bidi="ar"/>
        </w:rPr>
        <w:t>330</w:t>
      </w:r>
      <w:r>
        <w:rPr>
          <w:rFonts w:hint="default" w:ascii="Times New Roman" w:hAnsi="Times New Roman" w:eastAsia="方正仿宋_GBK" w:cs="Times New Roman"/>
          <w:sz w:val="28"/>
          <w:szCs w:val="28"/>
          <w:lang w:eastAsia="zh-CN" w:bidi="ar"/>
        </w:rPr>
        <w:t>分</w:t>
      </w:r>
      <w:r>
        <w:rPr>
          <w:rFonts w:hint="default" w:ascii="Times New Roman" w:hAnsi="Times New Roman" w:eastAsia="方正仿宋_GBK" w:cs="Times New Roman"/>
          <w:sz w:val="28"/>
          <w:szCs w:val="28"/>
          <w:lang w:bidi="ar"/>
        </w:rPr>
        <w:t>，</w:t>
      </w:r>
      <w:r>
        <w:rPr>
          <w:rFonts w:hint="default" w:ascii="Times New Roman" w:hAnsi="Times New Roman" w:eastAsia="方正仿宋_GBK" w:cs="Times New Roman"/>
          <w:sz w:val="28"/>
          <w:szCs w:val="28"/>
          <w:lang w:eastAsia="zh-CN" w:bidi="ar"/>
        </w:rPr>
        <w:t>为</w:t>
      </w:r>
      <w:r>
        <w:rPr>
          <w:rFonts w:hint="default" w:ascii="Times New Roman" w:hAnsi="Times New Roman" w:eastAsia="方正仿宋_GBK" w:cs="Times New Roman"/>
          <w:sz w:val="28"/>
          <w:szCs w:val="28"/>
          <w:lang w:bidi="ar"/>
        </w:rPr>
        <w:t>三星级；</w:t>
      </w:r>
    </w:p>
    <w:p w14:paraId="4B92A4DA">
      <w:pPr>
        <w:spacing w:line="560" w:lineRule="exact"/>
        <w:ind w:firstLine="204" w:firstLineChars="73"/>
        <w:rPr>
          <w:rFonts w:hint="default" w:ascii="Times New Roman" w:hAnsi="Times New Roman" w:eastAsia="方正仿宋_GBK" w:cs="Times New Roman"/>
          <w:sz w:val="28"/>
          <w:szCs w:val="28"/>
          <w:lang w:bidi="ar"/>
        </w:rPr>
      </w:pPr>
      <w:r>
        <w:rPr>
          <w:rFonts w:hint="default" w:ascii="Times New Roman" w:hAnsi="Times New Roman" w:eastAsia="方正仿宋_GBK" w:cs="Times New Roman"/>
          <w:sz w:val="28"/>
          <w:szCs w:val="28"/>
          <w:lang w:bidi="ar"/>
        </w:rPr>
        <w:t>b）综合评分800-899分，现场评分</w:t>
      </w:r>
      <w:r>
        <w:rPr>
          <w:rFonts w:hint="default" w:ascii="Times New Roman" w:hAnsi="Times New Roman" w:eastAsia="方正仿宋_GBK" w:cs="Times New Roman"/>
          <w:sz w:val="28"/>
          <w:szCs w:val="28"/>
          <w:lang w:eastAsia="zh-CN" w:bidi="ar"/>
        </w:rPr>
        <w:t>不低于</w:t>
      </w:r>
      <w:r>
        <w:rPr>
          <w:rFonts w:hint="default" w:ascii="Times New Roman" w:hAnsi="Times New Roman" w:eastAsia="方正仿宋_GBK" w:cs="Times New Roman"/>
          <w:sz w:val="28"/>
          <w:szCs w:val="28"/>
          <w:lang w:bidi="ar"/>
        </w:rPr>
        <w:t>360</w:t>
      </w:r>
      <w:r>
        <w:rPr>
          <w:rFonts w:hint="default" w:ascii="Times New Roman" w:hAnsi="Times New Roman" w:eastAsia="方正仿宋_GBK" w:cs="Times New Roman"/>
          <w:sz w:val="28"/>
          <w:szCs w:val="28"/>
          <w:lang w:eastAsia="zh-CN" w:bidi="ar"/>
        </w:rPr>
        <w:t>分</w:t>
      </w:r>
      <w:r>
        <w:rPr>
          <w:rFonts w:hint="default" w:ascii="Times New Roman" w:hAnsi="Times New Roman" w:eastAsia="方正仿宋_GBK" w:cs="Times New Roman"/>
          <w:sz w:val="28"/>
          <w:szCs w:val="28"/>
          <w:lang w:bidi="ar"/>
        </w:rPr>
        <w:t>，</w:t>
      </w:r>
      <w:r>
        <w:rPr>
          <w:rFonts w:hint="default" w:ascii="Times New Roman" w:hAnsi="Times New Roman" w:eastAsia="方正仿宋_GBK" w:cs="Times New Roman"/>
          <w:sz w:val="28"/>
          <w:szCs w:val="28"/>
          <w:lang w:eastAsia="zh-CN" w:bidi="ar"/>
        </w:rPr>
        <w:t>为</w:t>
      </w:r>
      <w:r>
        <w:rPr>
          <w:rFonts w:hint="default" w:ascii="Times New Roman" w:hAnsi="Times New Roman" w:eastAsia="方正仿宋_GBK" w:cs="Times New Roman"/>
          <w:sz w:val="28"/>
          <w:szCs w:val="28"/>
          <w:lang w:bidi="ar"/>
        </w:rPr>
        <w:t>四星级；</w:t>
      </w:r>
    </w:p>
    <w:p w14:paraId="2BECBA87">
      <w:r>
        <w:rPr>
          <w:rFonts w:hint="default" w:ascii="Times New Roman" w:hAnsi="Times New Roman" w:eastAsia="方正仿宋_GBK" w:cs="Times New Roman"/>
          <w:sz w:val="28"/>
          <w:szCs w:val="28"/>
          <w:lang w:bidi="ar"/>
        </w:rPr>
        <w:t>c）综合评分900-1000分，现场评分</w:t>
      </w:r>
      <w:r>
        <w:rPr>
          <w:rFonts w:hint="default" w:ascii="Times New Roman" w:hAnsi="Times New Roman" w:eastAsia="方正仿宋_GBK" w:cs="Times New Roman"/>
          <w:sz w:val="28"/>
          <w:szCs w:val="28"/>
          <w:lang w:eastAsia="zh-CN" w:bidi="ar"/>
        </w:rPr>
        <w:t>不低于</w:t>
      </w:r>
      <w:r>
        <w:rPr>
          <w:rFonts w:hint="default" w:ascii="Times New Roman" w:hAnsi="Times New Roman" w:eastAsia="方正仿宋_GBK" w:cs="Times New Roman"/>
          <w:sz w:val="28"/>
          <w:szCs w:val="28"/>
          <w:lang w:bidi="ar"/>
        </w:rPr>
        <w:t>380</w:t>
      </w:r>
      <w:r>
        <w:rPr>
          <w:rFonts w:hint="default" w:ascii="Times New Roman" w:hAnsi="Times New Roman" w:eastAsia="方正仿宋_GBK" w:cs="Times New Roman"/>
          <w:sz w:val="28"/>
          <w:szCs w:val="28"/>
          <w:lang w:eastAsia="zh-CN" w:bidi="ar"/>
        </w:rPr>
        <w:t>分</w:t>
      </w:r>
      <w:r>
        <w:rPr>
          <w:rFonts w:hint="default" w:ascii="Times New Roman" w:hAnsi="Times New Roman" w:eastAsia="方正仿宋_GBK" w:cs="Times New Roman"/>
          <w:sz w:val="28"/>
          <w:szCs w:val="28"/>
          <w:lang w:bidi="ar"/>
        </w:rPr>
        <w:t>，</w:t>
      </w:r>
      <w:r>
        <w:rPr>
          <w:rFonts w:hint="default" w:ascii="Times New Roman" w:hAnsi="Times New Roman" w:eastAsia="方正仿宋_GBK" w:cs="Times New Roman"/>
          <w:sz w:val="28"/>
          <w:szCs w:val="28"/>
          <w:lang w:eastAsia="zh-CN" w:bidi="ar"/>
        </w:rPr>
        <w:t>为</w:t>
      </w:r>
      <w:r>
        <w:rPr>
          <w:rFonts w:hint="default" w:ascii="Times New Roman" w:hAnsi="Times New Roman" w:eastAsia="方正仿宋_GBK" w:cs="Times New Roman"/>
          <w:sz w:val="28"/>
          <w:szCs w:val="28"/>
          <w:lang w:bidi="ar"/>
        </w:rPr>
        <w:t>五星级。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6B46">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6361B"/>
    <w:multiLevelType w:val="multilevel"/>
    <w:tmpl w:val="0616361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85D51B3"/>
    <w:multiLevelType w:val="multilevel"/>
    <w:tmpl w:val="785D51B3"/>
    <w:lvl w:ilvl="0" w:tentative="0">
      <w:start w:val="8"/>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295E5930"/>
    <w:rsid w:val="08871C3F"/>
    <w:rsid w:val="295E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32"/>
      <w:lang w:val="en-US" w:eastAsia="zh-CN" w:bidi="ar"/>
    </w:rPr>
  </w:style>
  <w:style w:type="character" w:styleId="8">
    <w:name w:val="Hyperlink"/>
    <w:qFormat/>
    <w:uiPriority w:val="0"/>
    <w:rPr>
      <w:color w:val="0000FF"/>
      <w:u w:val="single"/>
    </w:rPr>
  </w:style>
  <w:style w:type="paragraph" w:customStyle="1" w:styleId="9">
    <w:name w:val="列表段落1"/>
    <w:basedOn w:val="1"/>
    <w:qFormat/>
    <w:uiPriority w:val="0"/>
    <w:pPr>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10360</Words>
  <Characters>10949</Characters>
  <Lines>0</Lines>
  <Paragraphs>0</Paragraphs>
  <TotalTime>0</TotalTime>
  <ScaleCrop>false</ScaleCrop>
  <LinksUpToDate>false</LinksUpToDate>
  <CharactersWithSpaces>11160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2024-08-26T01:35:00Z</dcterms:created>
  <dc:creator>叶菲</dc:creator>
  <cp:lastModifiedBy>叶菲</cp:lastModifiedBy>
  <dcterms:modified xsi:type="dcterms:W3CDTF">2024-08-26T02:45:09Z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CA4638E38CBB4B97ADDE6E1F23033741_11</vt:lpwstr>
  </property>
</Properties>
</file>