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ind w:right="299" w:rightChars="138"/>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8</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新增定点评估合格医</w:t>
      </w:r>
      <w:r>
        <w:rPr>
          <w:rFonts w:hint="eastAsia" w:ascii="方正小标宋_GBK" w:hAnsi="方正小标宋_GBK" w:eastAsia="方正小标宋_GBK" w:cs="方正小标宋_GBK"/>
          <w:sz w:val="44"/>
          <w:szCs w:val="44"/>
          <w:lang w:eastAsia="zh-CN"/>
        </w:rPr>
        <w:t>疗</w:t>
      </w:r>
      <w:r>
        <w:rPr>
          <w:rFonts w:hint="eastAsia" w:ascii="方正小标宋_GBK" w:hAnsi="方正小标宋_GBK" w:eastAsia="方正小标宋_GBK" w:cs="方正小标宋_GBK"/>
          <w:sz w:val="44"/>
          <w:szCs w:val="44"/>
        </w:rPr>
        <w:t>机构安装</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方正小标宋_GBK" w:hAnsi="方正小标宋_GBK" w:eastAsia="方正小标宋_GBK" w:cs="方正小标宋_GBK"/>
          <w:sz w:val="44"/>
          <w:szCs w:val="44"/>
        </w:rPr>
        <w:t>医保个人账户消费终端</w:t>
      </w:r>
      <w:r>
        <w:rPr>
          <w:rFonts w:hint="eastAsia" w:ascii="方正小标宋_GBK" w:hAnsi="方正小标宋_GBK" w:eastAsia="方正小标宋_GBK" w:cs="方正小标宋_GBK"/>
          <w:sz w:val="44"/>
          <w:szCs w:val="44"/>
          <w:lang w:eastAsia="zh-CN"/>
        </w:rPr>
        <w:t>指引</w:t>
      </w:r>
    </w:p>
    <w:p>
      <w:pPr>
        <w:keepNext w:val="0"/>
        <w:keepLines w:val="0"/>
        <w:pageBreakBefore w:val="0"/>
        <w:widowControl w:val="0"/>
        <w:kinsoku/>
        <w:wordWrap/>
        <w:overflowPunct/>
        <w:topLinePunct w:val="0"/>
        <w:autoSpaceDE/>
        <w:autoSpaceDN/>
        <w:bidi w:val="0"/>
        <w:adjustRightInd w:val="0"/>
        <w:snapToGrid w:val="0"/>
        <w:spacing w:line="560" w:lineRule="exact"/>
        <w:ind w:firstLine="654"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54"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本指引所述的医保个人账户消费终端，包括配备医保结算用途</w:t>
      </w:r>
      <w:r>
        <w:rPr>
          <w:rFonts w:hint="default" w:ascii="Times New Roman" w:hAnsi="Times New Roman" w:eastAsia="方正仿宋_GBK" w:cs="Times New Roman"/>
          <w:sz w:val="32"/>
          <w:szCs w:val="32"/>
          <w:lang w:eastAsia="zh-CN"/>
        </w:rPr>
        <w:t>PSAM</w:t>
      </w:r>
      <w:r>
        <w:rPr>
          <w:rFonts w:hint="eastAsia" w:ascii="方正仿宋_GBK" w:hAnsi="方正仿宋_GBK" w:eastAsia="方正仿宋_GBK" w:cs="方正仿宋_GBK"/>
          <w:sz w:val="32"/>
          <w:szCs w:val="32"/>
          <w:lang w:eastAsia="zh-CN"/>
        </w:rPr>
        <w:t>卡的</w:t>
      </w:r>
      <w:r>
        <w:rPr>
          <w:rFonts w:hint="default" w:ascii="Times New Roman" w:hAnsi="Times New Roman" w:eastAsia="方正仿宋_GBK" w:cs="Times New Roman"/>
          <w:sz w:val="32"/>
          <w:szCs w:val="32"/>
          <w:lang w:eastAsia="zh-CN"/>
        </w:rPr>
        <w:t>POS</w:t>
      </w:r>
      <w:r>
        <w:rPr>
          <w:rFonts w:hint="eastAsia" w:ascii="方正仿宋_GBK" w:hAnsi="方正仿宋_GBK" w:eastAsia="方正仿宋_GBK" w:cs="方正仿宋_GBK"/>
          <w:sz w:val="32"/>
          <w:szCs w:val="32"/>
          <w:lang w:eastAsia="zh-CN"/>
        </w:rPr>
        <w:t>机和自助终端机，以及用于医保移动支付的商户编号。</w:t>
      </w:r>
    </w:p>
    <w:p>
      <w:pPr>
        <w:keepNext w:val="0"/>
        <w:keepLines w:val="0"/>
        <w:pageBreakBefore w:val="0"/>
        <w:widowControl w:val="0"/>
        <w:kinsoku/>
        <w:wordWrap/>
        <w:overflowPunct/>
        <w:topLinePunct w:val="0"/>
        <w:autoSpaceDE/>
        <w:autoSpaceDN/>
        <w:bidi w:val="0"/>
        <w:adjustRightInd w:val="0"/>
        <w:snapToGrid w:val="0"/>
        <w:spacing w:line="560" w:lineRule="exact"/>
        <w:ind w:firstLine="654"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医疗机构申请</w:t>
      </w:r>
    </w:p>
    <w:p>
      <w:pPr>
        <w:keepNext w:val="0"/>
        <w:keepLines w:val="0"/>
        <w:pageBreakBefore w:val="0"/>
        <w:widowControl w:val="0"/>
        <w:kinsoku/>
        <w:wordWrap/>
        <w:overflowPunct/>
        <w:topLinePunct w:val="0"/>
        <w:autoSpaceDE/>
        <w:autoSpaceDN/>
        <w:bidi w:val="0"/>
        <w:snapToGrid w:val="0"/>
        <w:spacing w:line="560"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新增定点评估合格医</w:t>
      </w:r>
      <w:r>
        <w:rPr>
          <w:rFonts w:hint="eastAsia" w:ascii="方正仿宋_GBK" w:hAnsi="方正仿宋_GBK" w:eastAsia="方正仿宋_GBK" w:cs="方正仿宋_GBK"/>
          <w:sz w:val="32"/>
          <w:szCs w:val="32"/>
          <w:lang w:eastAsia="zh-CN"/>
        </w:rPr>
        <w:t>疗</w:t>
      </w:r>
      <w:r>
        <w:rPr>
          <w:rFonts w:hint="eastAsia" w:ascii="方正仿宋_GBK" w:hAnsi="方正仿宋_GBK" w:eastAsia="方正仿宋_GBK" w:cs="方正仿宋_GBK"/>
          <w:sz w:val="32"/>
          <w:szCs w:val="32"/>
        </w:rPr>
        <w:t>机构</w:t>
      </w:r>
      <w:r>
        <w:rPr>
          <w:rFonts w:hint="eastAsia" w:ascii="方正仿宋_GBK" w:hAnsi="方正仿宋_GBK" w:eastAsia="方正仿宋_GBK" w:cs="方正仿宋_GBK"/>
          <w:sz w:val="32"/>
          <w:szCs w:val="32"/>
          <w:lang w:eastAsia="zh-CN"/>
        </w:rPr>
        <w:t>（以下简称“医疗机构”）</w:t>
      </w:r>
      <w:r>
        <w:rPr>
          <w:rFonts w:hint="eastAsia" w:ascii="方正仿宋_GBK" w:hAnsi="方正仿宋_GBK" w:eastAsia="方正仿宋_GBK" w:cs="方正仿宋_GBK"/>
          <w:sz w:val="32"/>
          <w:szCs w:val="32"/>
        </w:rPr>
        <w:t>在广州市医疗保障局网站（</w:t>
      </w:r>
      <w:r>
        <w:rPr>
          <w:rFonts w:hint="default" w:ascii="Times New Roman" w:hAnsi="Times New Roman" w:eastAsia="方正仿宋_GBK" w:cs="Times New Roman"/>
          <w:sz w:val="32"/>
          <w:szCs w:val="32"/>
        </w:rPr>
        <w:t>https</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www</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gz</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gov</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cn</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zfjg</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gzsylbzj</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ybfw</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index</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html</w:t>
      </w:r>
      <w:r>
        <w:rPr>
          <w:rFonts w:hint="eastAsia" w:ascii="方正仿宋_GBK" w:hAnsi="方正仿宋_GBK" w:eastAsia="方正仿宋_GBK" w:cs="方正仿宋_GBK"/>
          <w:sz w:val="32"/>
          <w:szCs w:val="32"/>
        </w:rPr>
        <w:t>）发布公示之日起</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个月内，</w:t>
      </w:r>
      <w:r>
        <w:rPr>
          <w:rFonts w:hint="eastAsia" w:ascii="方正仿宋_GBK" w:hAnsi="方正仿宋_GBK" w:eastAsia="方正仿宋_GBK" w:cs="方正仿宋_GBK"/>
          <w:sz w:val="32"/>
          <w:szCs w:val="32"/>
          <w:lang w:eastAsia="zh-CN"/>
        </w:rPr>
        <w:t>选择</w:t>
      </w:r>
      <w:r>
        <w:rPr>
          <w:rFonts w:hint="eastAsia" w:ascii="方正仿宋_GBK" w:hAnsi="方正仿宋_GBK" w:eastAsia="方正仿宋_GBK" w:cs="方正仿宋_GBK"/>
          <w:sz w:val="32"/>
          <w:szCs w:val="32"/>
        </w:rPr>
        <w:t>本市医保服务银行作为医保个人账户资金结算收单银行</w:t>
      </w:r>
      <w:r>
        <w:rPr>
          <w:rFonts w:hint="eastAsia" w:ascii="方正仿宋_GBK" w:hAnsi="方正仿宋_GBK" w:eastAsia="方正仿宋_GBK" w:cs="方正仿宋_GBK"/>
          <w:sz w:val="32"/>
          <w:szCs w:val="32"/>
          <w:lang w:eastAsia="zh-CN"/>
        </w:rPr>
        <w:t>（以下简称“收单银行”），</w:t>
      </w:r>
      <w:r>
        <w:rPr>
          <w:rFonts w:hint="eastAsia" w:ascii="方正仿宋_GBK" w:hAnsi="方正仿宋_GBK" w:eastAsia="方正仿宋_GBK" w:cs="方正仿宋_GBK"/>
          <w:sz w:val="32"/>
          <w:szCs w:val="32"/>
        </w:rPr>
        <w:t>填写《广州市新增定点评估合格医药机构医保个人账户消费终端</w:t>
      </w:r>
      <w:r>
        <w:rPr>
          <w:rFonts w:hint="eastAsia" w:ascii="方正仿宋_GBK" w:hAnsi="方正仿宋_GBK" w:eastAsia="方正仿宋_GBK" w:cs="方正仿宋_GBK"/>
          <w:sz w:val="32"/>
          <w:szCs w:val="32"/>
          <w:lang w:eastAsia="zh-CN"/>
        </w:rPr>
        <w:t>业务</w:t>
      </w:r>
      <w:r>
        <w:rPr>
          <w:rFonts w:hint="eastAsia" w:ascii="方正仿宋_GBK" w:hAnsi="方正仿宋_GBK" w:eastAsia="方正仿宋_GBK" w:cs="方正仿宋_GBK"/>
          <w:sz w:val="32"/>
          <w:szCs w:val="32"/>
        </w:rPr>
        <w:t>申请表》（</w:t>
      </w:r>
      <w:r>
        <w:rPr>
          <w:rFonts w:hint="eastAsia" w:ascii="方正仿宋_GBK" w:hAnsi="方正仿宋_GBK" w:eastAsia="方正仿宋_GBK" w:cs="方正仿宋_GBK"/>
          <w:sz w:val="32"/>
          <w:szCs w:val="32"/>
          <w:lang w:eastAsia="zh-CN"/>
        </w:rPr>
        <w:t>表格</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），联系收单银行并按照银行指引办理医保个人账户消费终端安装手续。</w:t>
      </w:r>
    </w:p>
    <w:p>
      <w:pPr>
        <w:keepNext w:val="0"/>
        <w:keepLines w:val="0"/>
        <w:pageBreakBefore w:val="0"/>
        <w:widowControl w:val="0"/>
        <w:kinsoku/>
        <w:wordWrap/>
        <w:overflowPunct/>
        <w:topLinePunct w:val="0"/>
        <w:autoSpaceDE/>
        <w:autoSpaceDN/>
        <w:bidi w:val="0"/>
        <w:snapToGrid w:val="0"/>
        <w:spacing w:line="560"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医疗机构应合理评估本机构就医人次数量及收费实际需求，在保障参保人员顺利就医及结算医疗费用的基础上，合理确定医保</w:t>
      </w:r>
      <w:r>
        <w:rPr>
          <w:rFonts w:hint="default" w:ascii="Times New Roman" w:hAnsi="Times New Roman" w:eastAsia="方正仿宋_GBK" w:cs="Times New Roman"/>
          <w:sz w:val="32"/>
          <w:szCs w:val="32"/>
        </w:rPr>
        <w:t>POS</w:t>
      </w:r>
      <w:r>
        <w:rPr>
          <w:rFonts w:hint="eastAsia" w:ascii="方正仿宋_GBK" w:hAnsi="方正仿宋_GBK" w:eastAsia="方正仿宋_GBK" w:cs="方正仿宋_GBK"/>
          <w:sz w:val="32"/>
          <w:szCs w:val="32"/>
        </w:rPr>
        <w:t>机和自助终端机首次安装申请数量。</w:t>
      </w:r>
    </w:p>
    <w:p>
      <w:pPr>
        <w:keepNext w:val="0"/>
        <w:keepLines w:val="0"/>
        <w:pageBreakBefore w:val="0"/>
        <w:widowControl w:val="0"/>
        <w:kinsoku/>
        <w:wordWrap/>
        <w:overflowPunct/>
        <w:topLinePunct w:val="0"/>
        <w:autoSpaceDE/>
        <w:autoSpaceDN/>
        <w:bidi w:val="0"/>
        <w:snapToGrid w:val="0"/>
        <w:spacing w:line="560" w:lineRule="exact"/>
        <w:ind w:firstLine="654"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收单银行</w:t>
      </w:r>
      <w:r>
        <w:rPr>
          <w:rFonts w:hint="eastAsia" w:ascii="黑体" w:hAnsi="黑体" w:eastAsia="黑体" w:cs="黑体"/>
          <w:sz w:val="32"/>
          <w:szCs w:val="32"/>
        </w:rPr>
        <w:t>安装</w:t>
      </w:r>
    </w:p>
    <w:p>
      <w:pPr>
        <w:keepNext w:val="0"/>
        <w:keepLines w:val="0"/>
        <w:pageBreakBefore w:val="0"/>
        <w:widowControl w:val="0"/>
        <w:kinsoku/>
        <w:wordWrap/>
        <w:overflowPunct/>
        <w:topLinePunct w:val="0"/>
        <w:autoSpaceDE/>
        <w:autoSpaceDN/>
        <w:bidi w:val="0"/>
        <w:snapToGrid w:val="0"/>
        <w:spacing w:line="560"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收单银行原则上应在受理医疗机构申请后</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日内完成医保个人账户消费终端安装，出具《广州市医疗保障定点医药机构医保个人账户消费终端收单信息登记表》（</w:t>
      </w:r>
      <w:r>
        <w:rPr>
          <w:rFonts w:hint="eastAsia" w:ascii="方正仿宋_GBK" w:hAnsi="方正仿宋_GBK" w:eastAsia="方正仿宋_GBK" w:cs="方正仿宋_GBK"/>
          <w:sz w:val="32"/>
          <w:szCs w:val="32"/>
          <w:lang w:eastAsia="zh-CN"/>
        </w:rPr>
        <w:t>表格</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snapToGrid w:val="0"/>
        <w:spacing w:line="560" w:lineRule="exact"/>
        <w:ind w:firstLine="654"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三、医保分中心备案</w:t>
      </w:r>
    </w:p>
    <w:p>
      <w:pPr>
        <w:keepNext w:val="0"/>
        <w:keepLines w:val="0"/>
        <w:pageBreakBefore w:val="0"/>
        <w:widowControl w:val="0"/>
        <w:kinsoku/>
        <w:wordWrap/>
        <w:overflowPunct/>
        <w:topLinePunct w:val="0"/>
        <w:autoSpaceDE/>
        <w:autoSpaceDN/>
        <w:bidi w:val="0"/>
        <w:snapToGrid w:val="0"/>
        <w:spacing w:line="560"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医疗机构向所在区医保分中心提交</w:t>
      </w:r>
      <w:r>
        <w:rPr>
          <w:rFonts w:hint="eastAsia" w:ascii="方正仿宋_GBK" w:hAnsi="方正仿宋_GBK" w:eastAsia="方正仿宋_GBK" w:cs="方正仿宋_GBK"/>
          <w:sz w:val="32"/>
          <w:szCs w:val="32"/>
          <w:lang w:eastAsia="zh-CN"/>
        </w:rPr>
        <w:t>表格</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表格</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lang w:eastAsia="zh-CN"/>
        </w:rPr>
        <w:t>，办理医保个人账户消费终端信息备案。</w:t>
      </w:r>
    </w:p>
    <w:p>
      <w:pPr>
        <w:keepNext w:val="0"/>
        <w:keepLines w:val="0"/>
        <w:pageBreakBefore w:val="0"/>
        <w:widowControl w:val="0"/>
        <w:kinsoku/>
        <w:wordWrap/>
        <w:overflowPunct/>
        <w:topLinePunct w:val="0"/>
        <w:autoSpaceDE/>
        <w:autoSpaceDN/>
        <w:bidi w:val="0"/>
        <w:snapToGrid w:val="0"/>
        <w:spacing w:line="560"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医疗机构</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rPr>
        <w:t>签订服务协议</w:t>
      </w:r>
      <w:r>
        <w:rPr>
          <w:rFonts w:hint="eastAsia" w:ascii="方正仿宋_GBK" w:hAnsi="方正仿宋_GBK" w:eastAsia="方正仿宋_GBK" w:cs="方正仿宋_GBK"/>
          <w:sz w:val="32"/>
          <w:szCs w:val="32"/>
          <w:lang w:eastAsia="zh-CN"/>
        </w:rPr>
        <w:t>并生效，正式成为本市定点医疗机构后</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才可使用医保个人账户消费终端</w:t>
      </w:r>
      <w:r>
        <w:rPr>
          <w:rFonts w:hint="eastAsia" w:ascii="方正仿宋_GBK" w:hAnsi="方正仿宋_GBK" w:eastAsia="方正仿宋_GBK" w:cs="方正仿宋_GBK"/>
          <w:sz w:val="32"/>
          <w:szCs w:val="32"/>
        </w:rPr>
        <w:t>划扣参保人员医保个人账户资金。</w:t>
      </w:r>
    </w:p>
    <w:p>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方正仿宋_GBK" w:hAnsi="方正仿宋_GBK" w:eastAsia="方正仿宋_GBK" w:cs="方正仿宋_GBK"/>
          <w:sz w:val="32"/>
          <w:szCs w:val="32"/>
          <w:lang w:val="en-US" w:eastAsia="zh-CN"/>
        </w:rPr>
        <w:sectPr>
          <w:pgSz w:w="11906" w:h="16838"/>
          <w:pgMar w:top="1440" w:right="1800" w:bottom="1440" w:left="1800" w:header="851" w:footer="992" w:gutter="0"/>
          <w:cols w:space="0" w:num="1"/>
          <w:rtlGutter w:val="0"/>
          <w:docGrid w:type="linesAndChars" w:linePitch="579" w:charSpace="1554"/>
        </w:sect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rPr>
          <w:rFonts w:hint="default" w:asciiTheme="minorEastAsia" w:hAnsiTheme="minorEastAsia" w:eastAsiaTheme="minorEastAsia" w:cstheme="minorEastAsia"/>
          <w:b/>
          <w:bCs/>
          <w:color w:val="auto"/>
          <w:kern w:val="2"/>
          <w:sz w:val="36"/>
          <w:szCs w:val="36"/>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表格</w:t>
      </w:r>
      <w:r>
        <w:rPr>
          <w:rFonts w:hint="default" w:ascii="Times New Roman" w:hAnsi="Times New Roman" w:cs="Times New Roman" w:eastAsiaTheme="minorEastAsia"/>
          <w:color w:val="auto"/>
          <w:kern w:val="2"/>
          <w:sz w:val="22"/>
          <w:szCs w:val="22"/>
          <w:highlight w:val="none"/>
          <w:vertAlign w:val="baseline"/>
          <w:lang w:val="en-US" w:eastAsia="zh-CN"/>
        </w:rPr>
        <w:t>1</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color w:val="auto"/>
          <w:kern w:val="2"/>
          <w:sz w:val="36"/>
          <w:szCs w:val="36"/>
          <w:highlight w:val="none"/>
          <w:vertAlign w:val="baseline"/>
          <w:lang w:val="en-US" w:eastAsia="zh-CN"/>
        </w:rPr>
      </w:pPr>
      <w:r>
        <w:rPr>
          <w:rFonts w:hint="eastAsia" w:asciiTheme="minorEastAsia" w:hAnsiTheme="minorEastAsia" w:eastAsiaTheme="minorEastAsia" w:cstheme="minorEastAsia"/>
          <w:b/>
          <w:bCs/>
          <w:color w:val="auto"/>
          <w:kern w:val="2"/>
          <w:sz w:val="36"/>
          <w:szCs w:val="36"/>
          <w:highlight w:val="none"/>
          <w:vertAlign w:val="baseline"/>
          <w:lang w:val="en-US" w:eastAsia="zh-CN"/>
        </w:rPr>
        <w:t>广州市新增定点评估合格医药机构</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rPr>
          <w:rFonts w:hint="eastAsia" w:asciiTheme="minorEastAsia" w:hAnsiTheme="minorEastAsia" w:eastAsiaTheme="minorEastAsia" w:cstheme="minorEastAsia"/>
          <w:b/>
          <w:bCs/>
          <w:color w:val="auto"/>
          <w:kern w:val="2"/>
          <w:sz w:val="36"/>
          <w:szCs w:val="36"/>
          <w:highlight w:val="none"/>
          <w:vertAlign w:val="baseline"/>
          <w:lang w:val="en-US" w:eastAsia="zh-CN"/>
        </w:rPr>
      </w:pPr>
      <w:r>
        <w:rPr>
          <w:rFonts w:hint="eastAsia" w:asciiTheme="minorEastAsia" w:hAnsiTheme="minorEastAsia" w:eastAsiaTheme="minorEastAsia" w:cstheme="minorEastAsia"/>
          <w:b/>
          <w:bCs/>
          <w:color w:val="auto"/>
          <w:kern w:val="2"/>
          <w:sz w:val="36"/>
          <w:szCs w:val="36"/>
          <w:highlight w:val="none"/>
          <w:vertAlign w:val="baseline"/>
          <w:lang w:val="en-US" w:eastAsia="zh-CN"/>
        </w:rPr>
        <w:t>医保个人账户消费终端业务申请表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910"/>
        <w:gridCol w:w="2081"/>
        <w:gridCol w:w="699"/>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5" w:type="dxa"/>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申请机构信息</w:t>
            </w: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机构类型</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eastAsia" w:asciiTheme="minorEastAsia" w:hAnsiTheme="minorEastAsia" w:eastAsiaTheme="minorEastAsia" w:cstheme="minorEastAsia"/>
                <w:color w:val="auto"/>
                <w:kern w:val="2"/>
                <w:sz w:val="22"/>
                <w:szCs w:val="22"/>
                <w:highlight w:val="none"/>
                <w:vertAlign w:val="baseline"/>
                <w:lang w:val="en-US" w:eastAsia="zh-CN"/>
              </w:rPr>
              <w:t xml:space="preserve">医疗机构          </w:t>
            </w: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eastAsia" w:asciiTheme="minorEastAsia" w:hAnsiTheme="minorEastAsia" w:eastAsiaTheme="minorEastAsia" w:cstheme="minorEastAsia"/>
                <w:color w:val="auto"/>
                <w:kern w:val="2"/>
                <w:sz w:val="22"/>
                <w:szCs w:val="22"/>
                <w:highlight w:val="none"/>
                <w:vertAlign w:val="baseline"/>
                <w:lang w:val="en-US" w:eastAsia="zh-CN"/>
              </w:rPr>
              <w:t>零售药店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5"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所在区</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5"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机构名称</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5"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地址</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5"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公示批次</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45"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公示发布日期</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55"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收单银行选择</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5"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申请办理事项（办理事项前打√，其余打×）</w:t>
            </w:r>
          </w:p>
        </w:tc>
        <w:tc>
          <w:tcPr>
            <w:tcW w:w="5767" w:type="dxa"/>
            <w:gridSpan w:val="3"/>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1</w:t>
            </w:r>
            <w:r>
              <w:rPr>
                <w:rFonts w:hint="eastAsia" w:asciiTheme="minorEastAsia" w:hAnsiTheme="minorEastAsia" w:eastAsiaTheme="minorEastAsia" w:cstheme="minorEastAsia"/>
                <w:color w:val="auto"/>
                <w:kern w:val="2"/>
                <w:sz w:val="22"/>
                <w:szCs w:val="22"/>
                <w:highlight w:val="none"/>
                <w:vertAlign w:val="baseline"/>
                <w:lang w:val="en-US" w:eastAsia="zh-CN"/>
              </w:rPr>
              <w:t>.增加医保商户编号（</w:t>
            </w:r>
            <w:r>
              <w:rPr>
                <w:rFonts w:hint="eastAsia" w:asciiTheme="minorEastAsia" w:hAnsiTheme="minorEastAsia" w:eastAsiaTheme="minorEastAsia" w:cstheme="minorEastAsia"/>
                <w:color w:val="auto"/>
                <w:kern w:val="2"/>
                <w:sz w:val="22"/>
                <w:szCs w:val="22"/>
                <w:highlight w:val="none"/>
                <w:u w:val="single"/>
                <w:vertAlign w:val="baseline"/>
                <w:lang w:val="en-US" w:eastAsia="zh-CN"/>
              </w:rPr>
              <w:t xml:space="preserve">    </w:t>
            </w:r>
            <w:r>
              <w:rPr>
                <w:rFonts w:hint="eastAsia" w:asciiTheme="minorEastAsia" w:hAnsiTheme="minorEastAsia" w:eastAsiaTheme="minorEastAsia" w:cstheme="minorEastAsia"/>
                <w:color w:val="auto"/>
                <w:kern w:val="2"/>
                <w:sz w:val="22"/>
                <w:szCs w:val="22"/>
                <w:highlight w:val="none"/>
                <w:u w:val="none"/>
                <w:vertAlign w:val="baseline"/>
                <w:lang w:val="en-US" w:eastAsia="zh-CN"/>
              </w:rPr>
              <w:t>个</w:t>
            </w:r>
            <w:r>
              <w:rPr>
                <w:rFonts w:hint="eastAsia" w:asciiTheme="minorEastAsia" w:hAnsiTheme="minorEastAsia" w:eastAsiaTheme="minorEastAsia" w:cstheme="minorEastAsia"/>
                <w:color w:val="auto"/>
                <w:kern w:val="2"/>
                <w:sz w:val="22"/>
                <w:szCs w:val="22"/>
                <w:highlight w:val="none"/>
                <w:vertAlign w:val="baseli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2</w:t>
            </w:r>
            <w:r>
              <w:rPr>
                <w:rFonts w:hint="eastAsia" w:asciiTheme="minorEastAsia" w:hAnsiTheme="minorEastAsia" w:eastAsiaTheme="minorEastAsia" w:cstheme="minorEastAsia"/>
                <w:color w:val="auto"/>
                <w:kern w:val="2"/>
                <w:sz w:val="22"/>
                <w:szCs w:val="22"/>
                <w:highlight w:val="none"/>
                <w:vertAlign w:val="baseline"/>
                <w:lang w:val="en-US" w:eastAsia="zh-CN"/>
              </w:rPr>
              <w:t>.增加医保</w:t>
            </w:r>
            <w:r>
              <w:rPr>
                <w:rFonts w:hint="default" w:ascii="Times New Roman" w:hAnsi="Times New Roman" w:cs="Times New Roman" w:eastAsiaTheme="minorEastAsia"/>
                <w:color w:val="auto"/>
                <w:kern w:val="2"/>
                <w:sz w:val="22"/>
                <w:szCs w:val="22"/>
                <w:highlight w:val="none"/>
                <w:vertAlign w:val="baseline"/>
                <w:lang w:val="en-US" w:eastAsia="zh-CN"/>
              </w:rPr>
              <w:t>POS</w:t>
            </w:r>
            <w:r>
              <w:rPr>
                <w:rFonts w:hint="eastAsia" w:asciiTheme="minorEastAsia" w:hAnsiTheme="minorEastAsia" w:eastAsiaTheme="minorEastAsia" w:cstheme="minorEastAsia"/>
                <w:color w:val="auto"/>
                <w:kern w:val="2"/>
                <w:sz w:val="22"/>
                <w:szCs w:val="22"/>
                <w:highlight w:val="none"/>
                <w:vertAlign w:val="baseline"/>
                <w:lang w:val="en-US" w:eastAsia="zh-CN"/>
              </w:rPr>
              <w:t>机（</w:t>
            </w:r>
            <w:r>
              <w:rPr>
                <w:rFonts w:hint="eastAsia" w:asciiTheme="minorEastAsia" w:hAnsiTheme="minorEastAsia" w:eastAsiaTheme="minorEastAsia" w:cstheme="minorEastAsia"/>
                <w:color w:val="auto"/>
                <w:kern w:val="2"/>
                <w:sz w:val="22"/>
                <w:szCs w:val="22"/>
                <w:highlight w:val="none"/>
                <w:u w:val="single"/>
                <w:vertAlign w:val="baseline"/>
                <w:lang w:val="en-US" w:eastAsia="zh-CN"/>
              </w:rPr>
              <w:t xml:space="preserve">    </w:t>
            </w:r>
            <w:r>
              <w:rPr>
                <w:rFonts w:hint="eastAsia" w:asciiTheme="minorEastAsia" w:hAnsiTheme="minorEastAsia" w:eastAsiaTheme="minorEastAsia" w:cstheme="minorEastAsia"/>
                <w:color w:val="auto"/>
                <w:kern w:val="2"/>
                <w:sz w:val="22"/>
                <w:szCs w:val="22"/>
                <w:highlight w:val="none"/>
                <w:u w:val="none"/>
                <w:vertAlign w:val="baseline"/>
                <w:lang w:val="en-US" w:eastAsia="zh-CN"/>
              </w:rPr>
              <w:t>台</w:t>
            </w:r>
            <w:r>
              <w:rPr>
                <w:rFonts w:hint="eastAsia" w:asciiTheme="minorEastAsia" w:hAnsiTheme="minorEastAsia" w:eastAsiaTheme="minorEastAsia" w:cstheme="minorEastAsia"/>
                <w:color w:val="auto"/>
                <w:kern w:val="2"/>
                <w:sz w:val="22"/>
                <w:szCs w:val="22"/>
                <w:highlight w:val="none"/>
                <w:vertAlign w:val="baseli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3</w:t>
            </w:r>
            <w:r>
              <w:rPr>
                <w:rFonts w:hint="eastAsia" w:asciiTheme="minorEastAsia" w:hAnsiTheme="minorEastAsia" w:eastAsiaTheme="minorEastAsia" w:cstheme="minorEastAsia"/>
                <w:color w:val="auto"/>
                <w:kern w:val="2"/>
                <w:sz w:val="22"/>
                <w:szCs w:val="22"/>
                <w:highlight w:val="none"/>
                <w:vertAlign w:val="baseline"/>
                <w:lang w:val="en-US" w:eastAsia="zh-CN"/>
              </w:rPr>
              <w:t>.增加医保自助终端机（</w:t>
            </w:r>
            <w:r>
              <w:rPr>
                <w:rFonts w:hint="eastAsia" w:asciiTheme="minorEastAsia" w:hAnsiTheme="minorEastAsia" w:eastAsiaTheme="minorEastAsia" w:cstheme="minorEastAsia"/>
                <w:color w:val="auto"/>
                <w:kern w:val="2"/>
                <w:sz w:val="22"/>
                <w:szCs w:val="22"/>
                <w:highlight w:val="none"/>
                <w:u w:val="single"/>
                <w:vertAlign w:val="baseline"/>
                <w:lang w:val="en-US" w:eastAsia="zh-CN"/>
              </w:rPr>
              <w:t xml:space="preserve">    </w:t>
            </w:r>
            <w:r>
              <w:rPr>
                <w:rFonts w:hint="eastAsia" w:asciiTheme="minorEastAsia" w:hAnsiTheme="minorEastAsia" w:eastAsiaTheme="minorEastAsia" w:cstheme="minorEastAsia"/>
                <w:color w:val="auto"/>
                <w:kern w:val="2"/>
                <w:sz w:val="22"/>
                <w:szCs w:val="22"/>
                <w:highlight w:val="none"/>
                <w:u w:val="none"/>
                <w:vertAlign w:val="baseline"/>
                <w:lang w:val="en-US" w:eastAsia="zh-CN"/>
              </w:rPr>
              <w:t>台</w:t>
            </w:r>
            <w:r>
              <w:rPr>
                <w:rFonts w:hint="eastAsia" w:asciiTheme="minorEastAsia" w:hAnsiTheme="minorEastAsia" w:eastAsiaTheme="minorEastAsia" w:cstheme="minorEastAsia"/>
                <w:color w:val="auto"/>
                <w:kern w:val="2"/>
                <w:sz w:val="22"/>
                <w:szCs w:val="22"/>
                <w:highlight w:val="none"/>
                <w:vertAlign w:val="baseli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4</w:t>
            </w:r>
            <w:r>
              <w:rPr>
                <w:rFonts w:hint="eastAsia" w:asciiTheme="minorEastAsia" w:hAnsiTheme="minorEastAsia" w:eastAsiaTheme="minorEastAsia" w:cstheme="minorEastAsia"/>
                <w:color w:val="auto"/>
                <w:kern w:val="2"/>
                <w:sz w:val="22"/>
                <w:szCs w:val="22"/>
                <w:highlight w:val="none"/>
                <w:vertAlign w:val="baseline"/>
                <w:lang w:val="en-US" w:eastAsia="zh-CN"/>
              </w:rPr>
              <w:t>.增加医保移动支付商户编号（</w:t>
            </w:r>
            <w:r>
              <w:rPr>
                <w:rFonts w:hint="eastAsia" w:asciiTheme="minorEastAsia" w:hAnsiTheme="minorEastAsia" w:eastAsiaTheme="minorEastAsia" w:cstheme="minorEastAsia"/>
                <w:color w:val="auto"/>
                <w:kern w:val="2"/>
                <w:sz w:val="22"/>
                <w:szCs w:val="22"/>
                <w:highlight w:val="none"/>
                <w:u w:val="single"/>
                <w:vertAlign w:val="baseline"/>
                <w:lang w:val="en-US" w:eastAsia="zh-CN"/>
              </w:rPr>
              <w:t xml:space="preserve">    </w:t>
            </w:r>
            <w:r>
              <w:rPr>
                <w:rFonts w:hint="eastAsia" w:asciiTheme="minorEastAsia" w:hAnsiTheme="minorEastAsia" w:eastAsiaTheme="minorEastAsia" w:cstheme="minorEastAsia"/>
                <w:color w:val="auto"/>
                <w:kern w:val="2"/>
                <w:sz w:val="22"/>
                <w:szCs w:val="22"/>
                <w:highlight w:val="none"/>
                <w:u w:val="none"/>
                <w:vertAlign w:val="baseline"/>
                <w:lang w:val="en-US" w:eastAsia="zh-CN"/>
              </w:rPr>
              <w:t>个</w:t>
            </w:r>
            <w:r>
              <w:rPr>
                <w:rFonts w:hint="eastAsia" w:asciiTheme="minorEastAsia" w:hAnsiTheme="minorEastAsia" w:eastAsiaTheme="minorEastAsia" w:cstheme="minorEastAsia"/>
                <w:color w:val="auto"/>
                <w:kern w:val="2"/>
                <w:sz w:val="22"/>
                <w:szCs w:val="22"/>
                <w:highlight w:val="none"/>
                <w:vertAlign w:val="baseli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62"/>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应用渠道：</w:t>
            </w: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eastAsia" w:asciiTheme="minorEastAsia" w:hAnsiTheme="minorEastAsia" w:eastAsiaTheme="minorEastAsia" w:cstheme="minorEastAsia"/>
                <w:color w:val="auto"/>
                <w:kern w:val="2"/>
                <w:sz w:val="22"/>
                <w:szCs w:val="22"/>
                <w:highlight w:val="none"/>
                <w:vertAlign w:val="baseline"/>
                <w:lang w:val="en-US" w:eastAsia="zh-CN"/>
              </w:rPr>
              <w:t xml:space="preserve">微信    </w:t>
            </w: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eastAsia" w:asciiTheme="minorEastAsia" w:hAnsiTheme="minorEastAsia" w:eastAsiaTheme="minorEastAsia" w:cstheme="minorEastAsia"/>
                <w:color w:val="auto"/>
                <w:kern w:val="2"/>
                <w:sz w:val="22"/>
                <w:szCs w:val="22"/>
                <w:highlight w:val="none"/>
                <w:vertAlign w:val="baseline"/>
                <w:lang w:val="en-US" w:eastAsia="zh-CN"/>
              </w:rPr>
              <w:t>支付宝</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1589" w:firstLineChars="700"/>
              <w:jc w:val="both"/>
              <w:textAlignment w:val="auto"/>
              <w:rPr>
                <w:rFonts w:hint="eastAsia" w:asciiTheme="minorEastAsia" w:hAnsiTheme="minorEastAsia" w:eastAsiaTheme="minorEastAsia" w:cstheme="minorEastAsia"/>
                <w:color w:val="auto"/>
                <w:kern w:val="2"/>
                <w:sz w:val="22"/>
                <w:szCs w:val="22"/>
                <w:highlight w:val="none"/>
                <w:u w:val="singl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eastAsia" w:asciiTheme="minorEastAsia" w:hAnsiTheme="minorEastAsia" w:eastAsiaTheme="minorEastAsia" w:cstheme="minorEastAsia"/>
                <w:color w:val="auto"/>
                <w:kern w:val="2"/>
                <w:sz w:val="22"/>
                <w:szCs w:val="22"/>
                <w:highlight w:val="none"/>
                <w:vertAlign w:val="baseline"/>
                <w:lang w:val="en-US" w:eastAsia="zh-CN"/>
              </w:rPr>
              <w:t>其他</w:t>
            </w:r>
            <w:r>
              <w:rPr>
                <w:rFonts w:hint="eastAsia" w:asciiTheme="minorEastAsia" w:hAnsiTheme="minorEastAsia" w:eastAsiaTheme="minorEastAsia" w:cstheme="minorEastAsia"/>
                <w:color w:val="auto"/>
                <w:kern w:val="2"/>
                <w:sz w:val="22"/>
                <w:szCs w:val="22"/>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45" w:type="dxa"/>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联系人信息</w:t>
            </w: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姓名</w:t>
            </w:r>
          </w:p>
        </w:tc>
        <w:tc>
          <w:tcPr>
            <w:tcW w:w="2780"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2987" w:type="dxa"/>
            <w:vMerge w:val="restart"/>
            <w:vAlign w:val="bottom"/>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（申请机构盖章）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righ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1910"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联系电话</w:t>
            </w:r>
          </w:p>
        </w:tc>
        <w:tc>
          <w:tcPr>
            <w:tcW w:w="2780" w:type="dxa"/>
            <w:gridSpan w:val="2"/>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c>
          <w:tcPr>
            <w:tcW w:w="2987" w:type="dxa"/>
            <w:vMerge w:val="continue"/>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845"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收单银行受理意见</w:t>
            </w:r>
          </w:p>
        </w:tc>
        <w:tc>
          <w:tcPr>
            <w:tcW w:w="7677" w:type="dxa"/>
            <w:gridSpan w:val="4"/>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符合以下条件，予以受理（确认的条件前打√，其余打×）：</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1</w:t>
            </w:r>
            <w:r>
              <w:rPr>
                <w:rFonts w:hint="eastAsia" w:asciiTheme="minorEastAsia" w:hAnsiTheme="minorEastAsia" w:eastAsiaTheme="minorEastAsia" w:cstheme="minorEastAsia"/>
                <w:color w:val="auto"/>
                <w:kern w:val="2"/>
                <w:sz w:val="22"/>
                <w:szCs w:val="22"/>
                <w:highlight w:val="none"/>
                <w:vertAlign w:val="baseline"/>
                <w:lang w:val="en-US" w:eastAsia="zh-CN"/>
              </w:rPr>
              <w:t>.申请机构信息与网站公示信息相符。</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2</w:t>
            </w:r>
            <w:r>
              <w:rPr>
                <w:rFonts w:hint="eastAsia" w:asciiTheme="minorEastAsia" w:hAnsiTheme="minorEastAsia" w:eastAsiaTheme="minorEastAsia" w:cstheme="minorEastAsia"/>
                <w:color w:val="auto"/>
                <w:kern w:val="2"/>
                <w:sz w:val="22"/>
                <w:szCs w:val="22"/>
                <w:highlight w:val="none"/>
                <w:vertAlign w:val="baseline"/>
                <w:lang w:val="en-US" w:eastAsia="zh-CN"/>
              </w:rPr>
              <w:t>.申请医保个人账户消费终端数量合理。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3</w:t>
            </w:r>
            <w:r>
              <w:rPr>
                <w:rFonts w:hint="eastAsia" w:asciiTheme="minorEastAsia" w:hAnsiTheme="minorEastAsia" w:eastAsiaTheme="minorEastAsia" w:cstheme="minorEastAsia"/>
                <w:color w:val="auto"/>
                <w:kern w:val="2"/>
                <w:sz w:val="22"/>
                <w:szCs w:val="22"/>
                <w:highlight w:val="none"/>
                <w:vertAlign w:val="baseline"/>
                <w:lang w:val="en-US" w:eastAsia="zh-CN"/>
              </w:rPr>
              <w:t>.受理日期为</w:t>
            </w:r>
            <w:r>
              <w:rPr>
                <w:rFonts w:hint="eastAsia" w:asciiTheme="minorEastAsia" w:hAnsiTheme="minorEastAsia" w:eastAsiaTheme="minorEastAsia" w:cstheme="minorEastAsia"/>
                <w:color w:val="auto"/>
                <w:kern w:val="2"/>
                <w:sz w:val="22"/>
                <w:szCs w:val="22"/>
                <w:highlight w:val="none"/>
                <w:u w:val="single"/>
                <w:vertAlign w:val="baseline"/>
                <w:lang w:val="en-US" w:eastAsia="zh-CN"/>
              </w:rPr>
              <w:t xml:space="preserve">         </w:t>
            </w:r>
            <w:r>
              <w:rPr>
                <w:rFonts w:hint="eastAsia" w:asciiTheme="minorEastAsia" w:hAnsiTheme="minorEastAsia" w:eastAsiaTheme="minorEastAsia" w:cstheme="minorEastAsia"/>
                <w:color w:val="auto"/>
                <w:kern w:val="2"/>
                <w:sz w:val="22"/>
                <w:szCs w:val="22"/>
                <w:highlight w:val="none"/>
                <w:vertAlign w:val="baseline"/>
                <w:lang w:val="en-US" w:eastAsia="zh-CN"/>
              </w:rPr>
              <w:t>，距公示发布日期</w:t>
            </w:r>
            <w:r>
              <w:rPr>
                <w:rFonts w:hint="default" w:ascii="Times New Roman" w:hAnsi="Times New Roman" w:cs="Times New Roman" w:eastAsiaTheme="minorEastAsia"/>
                <w:color w:val="auto"/>
                <w:kern w:val="2"/>
                <w:sz w:val="22"/>
                <w:szCs w:val="22"/>
                <w:highlight w:val="none"/>
                <w:vertAlign w:val="baseline"/>
                <w:lang w:val="en-US" w:eastAsia="zh-CN"/>
              </w:rPr>
              <w:t>1</w:t>
            </w:r>
            <w:r>
              <w:rPr>
                <w:rFonts w:hint="eastAsia" w:asciiTheme="minorEastAsia" w:hAnsiTheme="minorEastAsia" w:eastAsiaTheme="minorEastAsia" w:cstheme="minorEastAsia"/>
                <w:color w:val="auto"/>
                <w:kern w:val="2"/>
                <w:sz w:val="22"/>
                <w:szCs w:val="22"/>
                <w:highlight w:val="none"/>
                <w:vertAlign w:val="baseline"/>
                <w:lang w:val="en-US" w:eastAsia="zh-CN"/>
              </w:rPr>
              <w:t>个月以内。</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sym w:font="Wingdings 2" w:char="00A3"/>
            </w:r>
            <w:r>
              <w:rPr>
                <w:rFonts w:hint="default" w:ascii="Times New Roman" w:hAnsi="Times New Roman" w:cs="Times New Roman" w:eastAsiaTheme="minorEastAsia"/>
                <w:color w:val="auto"/>
                <w:kern w:val="2"/>
                <w:sz w:val="22"/>
                <w:szCs w:val="22"/>
                <w:highlight w:val="none"/>
                <w:vertAlign w:val="baseline"/>
                <w:lang w:val="en-US" w:eastAsia="zh-CN"/>
              </w:rPr>
              <w:t>4</w:t>
            </w:r>
            <w:r>
              <w:rPr>
                <w:rFonts w:hint="eastAsia" w:asciiTheme="minorEastAsia" w:hAnsiTheme="minorEastAsia" w:eastAsiaTheme="minorEastAsia" w:cstheme="minorEastAsia"/>
                <w:color w:val="auto"/>
                <w:kern w:val="2"/>
                <w:sz w:val="22"/>
                <w:szCs w:val="22"/>
                <w:highlight w:val="none"/>
                <w:vertAlign w:val="baseline"/>
                <w:lang w:val="en-US" w:eastAsia="zh-CN"/>
              </w:rPr>
              <w:t>.受理日期为</w:t>
            </w:r>
            <w:r>
              <w:rPr>
                <w:rFonts w:hint="eastAsia" w:asciiTheme="minorEastAsia" w:hAnsiTheme="minorEastAsia" w:eastAsiaTheme="minorEastAsia" w:cstheme="minorEastAsia"/>
                <w:color w:val="auto"/>
                <w:kern w:val="2"/>
                <w:sz w:val="22"/>
                <w:szCs w:val="22"/>
                <w:highlight w:val="none"/>
                <w:u w:val="single"/>
                <w:vertAlign w:val="baseline"/>
                <w:lang w:val="en-US" w:eastAsia="zh-CN"/>
              </w:rPr>
              <w:t xml:space="preserve">         </w:t>
            </w:r>
            <w:r>
              <w:rPr>
                <w:rFonts w:hint="eastAsia" w:asciiTheme="minorEastAsia" w:hAnsiTheme="minorEastAsia" w:eastAsiaTheme="minorEastAsia" w:cstheme="minorEastAsia"/>
                <w:color w:val="auto"/>
                <w:kern w:val="2"/>
                <w:sz w:val="22"/>
                <w:szCs w:val="22"/>
                <w:highlight w:val="none"/>
                <w:u w:val="none"/>
                <w:vertAlign w:val="baseline"/>
                <w:lang w:val="en-US" w:eastAsia="zh-CN"/>
              </w:rPr>
              <w:t>，</w:t>
            </w:r>
            <w:r>
              <w:rPr>
                <w:rFonts w:hint="eastAsia" w:asciiTheme="minorEastAsia" w:hAnsiTheme="minorEastAsia" w:eastAsiaTheme="minorEastAsia" w:cstheme="minorEastAsia"/>
                <w:color w:val="auto"/>
                <w:kern w:val="2"/>
                <w:sz w:val="22"/>
                <w:szCs w:val="22"/>
                <w:highlight w:val="none"/>
                <w:vertAlign w:val="baseline"/>
                <w:lang w:val="en-US" w:eastAsia="zh-CN"/>
              </w:rPr>
              <w:t>距公示发布日期超</w:t>
            </w:r>
            <w:r>
              <w:rPr>
                <w:rFonts w:hint="default" w:ascii="Times New Roman" w:hAnsi="Times New Roman" w:cs="Times New Roman" w:eastAsiaTheme="minorEastAsia"/>
                <w:color w:val="auto"/>
                <w:kern w:val="2"/>
                <w:sz w:val="22"/>
                <w:szCs w:val="22"/>
                <w:highlight w:val="none"/>
                <w:vertAlign w:val="baseline"/>
                <w:lang w:val="en-US" w:eastAsia="zh-CN"/>
              </w:rPr>
              <w:t>1</w:t>
            </w:r>
            <w:r>
              <w:rPr>
                <w:rFonts w:hint="eastAsia" w:asciiTheme="minorEastAsia" w:hAnsiTheme="minorEastAsia" w:eastAsiaTheme="minorEastAsia" w:cstheme="minorEastAsia"/>
                <w:color w:val="auto"/>
                <w:kern w:val="2"/>
                <w:sz w:val="22"/>
                <w:szCs w:val="22"/>
                <w:highlight w:val="none"/>
                <w:vertAlign w:val="baseline"/>
                <w:lang w:val="en-US" w:eastAsia="zh-CN"/>
              </w:rPr>
              <w:t>个月，但已经医保经办机构备案（确认）。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经办人员签名：</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 xml:space="preserve">                                          （银行盖章）</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righ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45" w:type="dxa"/>
            <w:vMerge w:val="restart"/>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医保经办机构备案意见</w:t>
            </w:r>
          </w:p>
        </w:tc>
        <w:tc>
          <w:tcPr>
            <w:tcW w:w="7677" w:type="dxa"/>
            <w:gridSpan w:val="4"/>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45" w:type="dxa"/>
            <w:vMerge w:val="continue"/>
            <w:vAlign w:val="center"/>
          </w:tcPr>
          <w:p>
            <w:pPr>
              <w:pStyle w:val="2"/>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sz w:val="22"/>
                <w:szCs w:val="22"/>
              </w:rPr>
            </w:pPr>
          </w:p>
        </w:tc>
        <w:tc>
          <w:tcPr>
            <w:tcW w:w="3991" w:type="dxa"/>
            <w:gridSpan w:val="2"/>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经办人员签名：</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righ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 xml:space="preserve">                  年  月  日</w:t>
            </w:r>
          </w:p>
        </w:tc>
        <w:tc>
          <w:tcPr>
            <w:tcW w:w="3686" w:type="dxa"/>
            <w:gridSpan w:val="2"/>
            <w:vAlign w:val="top"/>
          </w:tcPr>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复核人员签名：</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default"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 xml:space="preserve">          （医保经办机构盖章）</w:t>
            </w:r>
          </w:p>
          <w:p>
            <w:pPr>
              <w:pStyle w:val="2"/>
              <w:keepNext w:val="0"/>
              <w:keepLines w:val="0"/>
              <w:pageBreakBefore w:val="0"/>
              <w:widowControl w:val="0"/>
              <w:kinsoku/>
              <w:wordWrap/>
              <w:overflowPunct/>
              <w:topLinePunct w:val="0"/>
              <w:autoSpaceDE/>
              <w:autoSpaceDN/>
              <w:bidi w:val="0"/>
              <w:adjustRightInd w:val="0"/>
              <w:snapToGrid w:val="0"/>
              <w:spacing w:line="288" w:lineRule="auto"/>
              <w:jc w:val="righ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 xml:space="preserve">                    年  月  日</w:t>
            </w:r>
          </w:p>
        </w:tc>
      </w:tr>
    </w:tbl>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此表一式两份。一份用于向社保卡中心申领</w:t>
      </w:r>
      <w:r>
        <w:rPr>
          <w:rFonts w:hint="default" w:ascii="Times New Roman" w:hAnsi="Times New Roman" w:cs="Times New Roman" w:eastAsiaTheme="minorEastAsia"/>
          <w:color w:val="auto"/>
          <w:kern w:val="2"/>
          <w:sz w:val="22"/>
          <w:szCs w:val="22"/>
          <w:highlight w:val="none"/>
          <w:vertAlign w:val="baseline"/>
          <w:lang w:val="en-US" w:eastAsia="zh-CN"/>
        </w:rPr>
        <w:t>PSAM</w:t>
      </w:r>
      <w:r>
        <w:rPr>
          <w:rFonts w:hint="eastAsia" w:asciiTheme="minorEastAsia" w:hAnsiTheme="minorEastAsia" w:eastAsiaTheme="minorEastAsia" w:cstheme="minorEastAsia"/>
          <w:color w:val="auto"/>
          <w:kern w:val="2"/>
          <w:sz w:val="22"/>
          <w:szCs w:val="22"/>
          <w:highlight w:val="none"/>
          <w:vertAlign w:val="baseline"/>
          <w:lang w:val="en-US" w:eastAsia="zh-CN"/>
        </w:rPr>
        <w:t>卡；一份提交所在区医保分中心（可在医保个人账户消费终端安装完成后，连同《收单信息登记表》一并提交）。</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填写说明：</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申请机构信息：按医保局网站公示信息填写。</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收单银行选择：从光大银行、农业银行、广州银行、邮政储蓄银行、建设银行、工商银行、广发银行、中国银行、交通银行、中信银行、招商银行、广州农商银行、浦发银行、兴业银行、平安银行、民生银行等</w:t>
      </w:r>
      <w:r>
        <w:rPr>
          <w:rFonts w:hint="default" w:ascii="Times New Roman" w:hAnsi="Times New Roman" w:cs="Times New Roman" w:eastAsiaTheme="minorEastAsia"/>
          <w:color w:val="auto"/>
          <w:kern w:val="2"/>
          <w:sz w:val="22"/>
          <w:szCs w:val="22"/>
          <w:highlight w:val="none"/>
          <w:vertAlign w:val="baseline"/>
          <w:lang w:val="en-US" w:eastAsia="zh-CN"/>
        </w:rPr>
        <w:t>16</w:t>
      </w:r>
      <w:r>
        <w:rPr>
          <w:rFonts w:hint="eastAsia" w:asciiTheme="minorEastAsia" w:hAnsiTheme="minorEastAsia" w:eastAsiaTheme="minorEastAsia" w:cstheme="minorEastAsia"/>
          <w:color w:val="auto"/>
          <w:kern w:val="2"/>
          <w:sz w:val="22"/>
          <w:szCs w:val="22"/>
          <w:highlight w:val="none"/>
          <w:vertAlign w:val="baseline"/>
          <w:lang w:val="en-US" w:eastAsia="zh-CN"/>
        </w:rPr>
        <w:t>家银行中选择</w:t>
      </w:r>
      <w:r>
        <w:rPr>
          <w:rFonts w:hint="default" w:ascii="Times New Roman" w:hAnsi="Times New Roman" w:cs="Times New Roman" w:eastAsiaTheme="minorEastAsia"/>
          <w:color w:val="auto"/>
          <w:kern w:val="2"/>
          <w:sz w:val="22"/>
          <w:szCs w:val="22"/>
          <w:highlight w:val="none"/>
          <w:vertAlign w:val="baseline"/>
          <w:lang w:val="en-US" w:eastAsia="zh-CN"/>
        </w:rPr>
        <w:t>1</w:t>
      </w:r>
      <w:r>
        <w:rPr>
          <w:rFonts w:hint="eastAsia" w:asciiTheme="minorEastAsia" w:hAnsiTheme="minorEastAsia" w:eastAsiaTheme="minorEastAsia" w:cstheme="minorEastAsia"/>
          <w:color w:val="auto"/>
          <w:kern w:val="2"/>
          <w:sz w:val="22"/>
          <w:szCs w:val="22"/>
          <w:highlight w:val="none"/>
          <w:vertAlign w:val="baseline"/>
          <w:lang w:val="en-US" w:eastAsia="zh-CN"/>
        </w:rPr>
        <w:t>家。如果医药机构需要选择多家银行作为收单银行，分别填写多个表格。</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申请办理事项：勾选办理事项并填写有关信息；非办理事项前打×。</w:t>
      </w:r>
      <w:r>
        <w:rPr>
          <w:rFonts w:hint="eastAsia" w:ascii="宋体 (正文)" w:hAnsi="宋体 (正文)" w:eastAsia="宋体 (正文)" w:cs="宋体 (正文)"/>
          <w:color w:val="auto"/>
          <w:kern w:val="2"/>
          <w:sz w:val="22"/>
          <w:szCs w:val="22"/>
          <w:highlight w:val="none"/>
          <w:vertAlign w:val="baseline"/>
          <w:lang w:val="en-US" w:eastAsia="zh-CN"/>
        </w:rPr>
        <w:t>如涉及多个办理事项的，应勾选多项并填写有关信息。例如：申请开设医保商户编号并安装医保</w:t>
      </w:r>
      <w:r>
        <w:rPr>
          <w:rFonts w:hint="default" w:ascii="Times New Roman" w:hAnsi="Times New Roman" w:eastAsia="宋体 (正文)" w:cs="Times New Roman"/>
          <w:color w:val="auto"/>
          <w:kern w:val="2"/>
          <w:sz w:val="22"/>
          <w:szCs w:val="22"/>
          <w:highlight w:val="none"/>
          <w:vertAlign w:val="baseline"/>
          <w:lang w:val="en-US" w:eastAsia="zh-CN"/>
        </w:rPr>
        <w:t>POS</w:t>
      </w:r>
      <w:r>
        <w:rPr>
          <w:rFonts w:hint="eastAsia" w:ascii="宋体 (正文)" w:hAnsi="宋体 (正文)" w:eastAsia="宋体 (正文)" w:cs="宋体 (正文)"/>
          <w:color w:val="auto"/>
          <w:kern w:val="2"/>
          <w:sz w:val="22"/>
          <w:szCs w:val="22"/>
          <w:highlight w:val="none"/>
          <w:vertAlign w:val="baseline"/>
          <w:lang w:val="en-US" w:eastAsia="zh-CN"/>
        </w:rPr>
        <w:t>机，应勾选第</w:t>
      </w:r>
      <w:r>
        <w:rPr>
          <w:rFonts w:hint="default" w:ascii="Times New Roman" w:hAnsi="Times New Roman" w:eastAsia="宋体 (正文)" w:cs="Times New Roman"/>
          <w:color w:val="auto"/>
          <w:kern w:val="2"/>
          <w:sz w:val="22"/>
          <w:szCs w:val="22"/>
          <w:highlight w:val="none"/>
          <w:vertAlign w:val="baseline"/>
          <w:lang w:val="en-US" w:eastAsia="zh-CN"/>
        </w:rPr>
        <w:t>1</w:t>
      </w:r>
      <w:r>
        <w:rPr>
          <w:rFonts w:hint="eastAsia" w:ascii="宋体 (正文)" w:hAnsi="宋体 (正文)" w:eastAsia="宋体 (正文)" w:cs="宋体 (正文)"/>
          <w:color w:val="auto"/>
          <w:kern w:val="2"/>
          <w:sz w:val="22"/>
          <w:szCs w:val="22"/>
          <w:highlight w:val="none"/>
          <w:vertAlign w:val="baseline"/>
          <w:lang w:val="en-US" w:eastAsia="zh-CN"/>
        </w:rPr>
        <w:t>、</w:t>
      </w:r>
      <w:r>
        <w:rPr>
          <w:rFonts w:hint="default" w:ascii="Times New Roman" w:hAnsi="Times New Roman" w:eastAsia="宋体 (正文)" w:cs="Times New Roman"/>
          <w:color w:val="auto"/>
          <w:kern w:val="2"/>
          <w:sz w:val="22"/>
          <w:szCs w:val="22"/>
          <w:highlight w:val="none"/>
          <w:vertAlign w:val="baseline"/>
          <w:lang w:val="en-US" w:eastAsia="zh-CN"/>
        </w:rPr>
        <w:t>2</w:t>
      </w:r>
      <w:r>
        <w:rPr>
          <w:rFonts w:hint="eastAsia" w:ascii="宋体 (正文)" w:hAnsi="宋体 (正文)" w:eastAsia="宋体 (正文)" w:cs="宋体 (正文)"/>
          <w:color w:val="auto"/>
          <w:kern w:val="2"/>
          <w:sz w:val="22"/>
          <w:szCs w:val="22"/>
          <w:highlight w:val="none"/>
          <w:vertAlign w:val="baseline"/>
          <w:lang w:val="en-US" w:eastAsia="zh-CN"/>
        </w:rPr>
        <w:t>项并填写有关信息。</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新增定点评估合格医疗机构应合理评估本机构就医人次数量及收费实际需求，在保障参保人员顺利就医及结算医疗费用的基础上，合理确定医保个人账户消费终端首次安装申请数量。</w:t>
      </w:r>
    </w:p>
    <w:p>
      <w:pPr>
        <w:pStyle w:val="2"/>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新增定点评估合格零售药店首次安装医保</w:t>
      </w:r>
      <w:r>
        <w:rPr>
          <w:rFonts w:hint="eastAsia" w:ascii="Times New Roman" w:hAnsi="Times New Roman" w:cs="Times New Roman" w:eastAsiaTheme="minorEastAsia"/>
          <w:color w:val="auto"/>
          <w:kern w:val="2"/>
          <w:sz w:val="22"/>
          <w:szCs w:val="22"/>
          <w:highlight w:val="none"/>
          <w:vertAlign w:val="baseline"/>
          <w:lang w:val="en-US" w:eastAsia="zh-CN"/>
        </w:rPr>
        <w:t>POS</w:t>
      </w:r>
      <w:r>
        <w:rPr>
          <w:rFonts w:hint="eastAsia" w:asciiTheme="minorEastAsia" w:hAnsiTheme="minorEastAsia" w:eastAsiaTheme="minorEastAsia" w:cstheme="minorEastAsia"/>
          <w:color w:val="auto"/>
          <w:kern w:val="2"/>
          <w:sz w:val="22"/>
          <w:szCs w:val="22"/>
          <w:highlight w:val="none"/>
          <w:vertAlign w:val="baseline"/>
          <w:lang w:val="en-US" w:eastAsia="zh-CN"/>
        </w:rPr>
        <w:t>机数量一般为</w:t>
      </w:r>
      <w:r>
        <w:rPr>
          <w:rFonts w:hint="eastAsia" w:ascii="Times New Roman" w:hAnsi="Times New Roman" w:cs="Times New Roman" w:eastAsiaTheme="minorEastAsia"/>
          <w:color w:val="auto"/>
          <w:kern w:val="2"/>
          <w:sz w:val="22"/>
          <w:szCs w:val="22"/>
          <w:highlight w:val="none"/>
          <w:vertAlign w:val="baseline"/>
          <w:lang w:val="en-US" w:eastAsia="zh-CN"/>
        </w:rPr>
        <w:t>1</w:t>
      </w:r>
      <w:r>
        <w:rPr>
          <w:rFonts w:hint="eastAsia" w:asciiTheme="minorEastAsia" w:hAnsiTheme="minorEastAsia" w:eastAsiaTheme="minorEastAsia" w:cstheme="minorEastAsia"/>
          <w:color w:val="auto"/>
          <w:kern w:val="2"/>
          <w:sz w:val="22"/>
          <w:szCs w:val="22"/>
          <w:highlight w:val="none"/>
          <w:vertAlign w:val="baseline"/>
          <w:lang w:val="en-US" w:eastAsia="zh-CN"/>
        </w:rPr>
        <w:t>台。</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w:t>
      </w:r>
      <w:r>
        <w:rPr>
          <w:rFonts w:hint="default" w:ascii="Times New Roman" w:hAnsi="Times New Roman" w:cs="Times New Roman" w:eastAsiaTheme="minorEastAsia"/>
          <w:color w:val="auto"/>
          <w:kern w:val="2"/>
          <w:sz w:val="22"/>
          <w:szCs w:val="22"/>
          <w:highlight w:val="none"/>
          <w:vertAlign w:val="baseline"/>
          <w:lang w:val="en-US" w:eastAsia="zh-CN"/>
        </w:rPr>
        <w:t>3</w:t>
      </w:r>
      <w:r>
        <w:rPr>
          <w:rFonts w:hint="eastAsia" w:asciiTheme="minorEastAsia" w:hAnsiTheme="minorEastAsia" w:eastAsiaTheme="minorEastAsia" w:cstheme="minorEastAsia"/>
          <w:color w:val="auto"/>
          <w:kern w:val="2"/>
          <w:sz w:val="22"/>
          <w:szCs w:val="22"/>
          <w:highlight w:val="none"/>
          <w:vertAlign w:val="baseline"/>
          <w:lang w:val="en-US" w:eastAsia="zh-CN"/>
        </w:rPr>
        <w:t>）医药机构如选择多家银行作为收单银行，医保</w:t>
      </w:r>
      <w:r>
        <w:rPr>
          <w:rFonts w:hint="default" w:ascii="Times New Roman" w:hAnsi="Times New Roman" w:cs="Times New Roman" w:eastAsiaTheme="minorEastAsia"/>
          <w:color w:val="auto"/>
          <w:kern w:val="2"/>
          <w:sz w:val="22"/>
          <w:szCs w:val="22"/>
          <w:highlight w:val="none"/>
          <w:vertAlign w:val="baseline"/>
          <w:lang w:val="en-US" w:eastAsia="zh-CN"/>
        </w:rPr>
        <w:t>POS</w:t>
      </w:r>
      <w:r>
        <w:rPr>
          <w:rFonts w:hint="eastAsia" w:asciiTheme="minorEastAsia" w:hAnsiTheme="minorEastAsia" w:eastAsiaTheme="minorEastAsia" w:cstheme="minorEastAsia"/>
          <w:color w:val="auto"/>
          <w:kern w:val="2"/>
          <w:sz w:val="22"/>
          <w:szCs w:val="22"/>
          <w:highlight w:val="none"/>
          <w:vertAlign w:val="baseline"/>
          <w:lang w:val="en-US" w:eastAsia="zh-CN"/>
        </w:rPr>
        <w:t>机和自</w:t>
      </w:r>
      <w:bookmarkStart w:id="0" w:name="_GoBack"/>
      <w:bookmarkEnd w:id="0"/>
      <w:r>
        <w:rPr>
          <w:rFonts w:hint="eastAsia" w:asciiTheme="minorEastAsia" w:hAnsiTheme="minorEastAsia" w:eastAsiaTheme="minorEastAsia" w:cstheme="minorEastAsia"/>
          <w:color w:val="auto"/>
          <w:kern w:val="2"/>
          <w:sz w:val="22"/>
          <w:szCs w:val="22"/>
          <w:highlight w:val="none"/>
          <w:vertAlign w:val="baseline"/>
          <w:lang w:val="en-US" w:eastAsia="zh-CN"/>
        </w:rPr>
        <w:t>助终端机的申请数量合计不应超过合理范围。超出合理范围的，医保经办机构不予备案，不得用于划扣参保人员医保个人账户资金。</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联系人信息：填写申请机构的联系人信息。</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申请机构盖章：盖申请机构公章。</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pPr>
      <w:r>
        <w:rPr>
          <w:rFonts w:hint="eastAsia" w:asciiTheme="minorEastAsia" w:hAnsiTheme="minorEastAsia" w:eastAsiaTheme="minorEastAsia" w:cstheme="minorEastAsia"/>
          <w:color w:val="auto"/>
          <w:kern w:val="2"/>
          <w:sz w:val="22"/>
          <w:szCs w:val="22"/>
          <w:highlight w:val="none"/>
          <w:vertAlign w:val="baseline"/>
          <w:lang w:val="en-US" w:eastAsia="zh-CN"/>
        </w:rPr>
        <w:t>收单银行受理意见：收单银行在确认的条件前打勾并填写有关信息，盖章。</w:t>
      </w:r>
    </w:p>
    <w:p>
      <w:pPr>
        <w:keepNext w:val="0"/>
        <w:keepLines w:val="0"/>
        <w:pageBreakBefore w:val="0"/>
        <w:widowControl w:val="0"/>
        <w:numPr>
          <w:ilvl w:val="0"/>
          <w:numId w:val="1"/>
        </w:numPr>
        <w:kinsoku/>
        <w:wordWrap/>
        <w:overflowPunct/>
        <w:topLinePunct w:val="0"/>
        <w:autoSpaceDE/>
        <w:autoSpaceDN/>
        <w:bidi w:val="0"/>
        <w:snapToGrid w:val="0"/>
        <w:spacing w:line="288" w:lineRule="auto"/>
        <w:ind w:left="0" w:leftChars="0" w:firstLine="0" w:firstLineChars="0"/>
        <w:textAlignment w:val="auto"/>
        <w:rPr>
          <w:rFonts w:hint="eastAsia" w:asciiTheme="minorEastAsia" w:hAnsiTheme="minorEastAsia" w:eastAsiaTheme="minorEastAsia" w:cstheme="minorEastAsia"/>
          <w:color w:val="auto"/>
          <w:kern w:val="2"/>
          <w:sz w:val="22"/>
          <w:szCs w:val="22"/>
          <w:highlight w:val="none"/>
          <w:vertAlign w:val="baseline"/>
          <w:lang w:val="en-US" w:eastAsia="zh-CN"/>
        </w:rPr>
        <w:sectPr>
          <w:pgSz w:w="11906" w:h="16838"/>
          <w:pgMar w:top="1440" w:right="1800" w:bottom="1440" w:left="1800" w:header="851" w:footer="992" w:gutter="0"/>
          <w:cols w:space="0" w:num="1"/>
          <w:rtlGutter w:val="0"/>
          <w:docGrid w:type="linesAndChars" w:linePitch="579" w:charSpace="1554"/>
        </w:sectPr>
      </w:pPr>
      <w:r>
        <w:rPr>
          <w:rFonts w:hint="eastAsia" w:asciiTheme="minorEastAsia" w:hAnsiTheme="minorEastAsia" w:eastAsiaTheme="minorEastAsia" w:cstheme="minorEastAsia"/>
          <w:color w:val="auto"/>
          <w:kern w:val="2"/>
          <w:sz w:val="22"/>
          <w:szCs w:val="22"/>
          <w:highlight w:val="none"/>
          <w:vertAlign w:val="baseline"/>
          <w:lang w:val="en-US" w:eastAsia="zh-CN"/>
        </w:rPr>
        <w:t>医保经办机构备案意见：医药机构的名称、地址与公示信息不符，或者医药机构在公示发布之日起</w:t>
      </w:r>
      <w:r>
        <w:rPr>
          <w:rFonts w:hint="default" w:ascii="Times New Roman" w:hAnsi="Times New Roman" w:cs="Times New Roman" w:eastAsiaTheme="minorEastAsia"/>
          <w:color w:val="auto"/>
          <w:kern w:val="2"/>
          <w:sz w:val="22"/>
          <w:szCs w:val="22"/>
          <w:highlight w:val="none"/>
          <w:vertAlign w:val="baseline"/>
          <w:lang w:val="en-US" w:eastAsia="zh-CN"/>
        </w:rPr>
        <w:t>1</w:t>
      </w:r>
      <w:r>
        <w:rPr>
          <w:rFonts w:hint="eastAsia" w:asciiTheme="minorEastAsia" w:hAnsiTheme="minorEastAsia" w:eastAsiaTheme="minorEastAsia" w:cstheme="minorEastAsia"/>
          <w:color w:val="auto"/>
          <w:kern w:val="2"/>
          <w:sz w:val="22"/>
          <w:szCs w:val="22"/>
          <w:highlight w:val="none"/>
          <w:vertAlign w:val="baseline"/>
          <w:lang w:val="en-US" w:eastAsia="zh-CN"/>
        </w:rPr>
        <w:t>个月后才提出申请等特殊情况，所在区医保分中心填写备案意见，盖章。</w:t>
      </w:r>
    </w:p>
    <w:p>
      <w:pPr>
        <w:keepNext w:val="0"/>
        <w:keepLines w:val="0"/>
        <w:pageBreakBefore w:val="0"/>
        <w:widowControl w:val="0"/>
        <w:kinsoku/>
        <w:wordWrap/>
        <w:overflowPunct/>
        <w:topLinePunct w:val="0"/>
        <w:autoSpaceDE/>
        <w:autoSpaceDN/>
        <w:bidi w:val="0"/>
        <w:snapToGrid w:val="0"/>
        <w:spacing w:line="560" w:lineRule="exact"/>
        <w:textAlignment w:val="auto"/>
        <w:rPr>
          <w:rFonts w:hint="eastAsia" w:asciiTheme="minorEastAsia" w:hAnsiTheme="minorEastAsia" w:eastAsiaTheme="minorEastAsia" w:cstheme="minorEastAsia"/>
          <w:color w:val="auto"/>
          <w:kern w:val="2"/>
          <w:sz w:val="22"/>
          <w:szCs w:val="22"/>
          <w:highlight w:val="none"/>
          <w:vertAlign w:val="baseline"/>
          <w:lang w:val="en-US" w:eastAsia="zh-CN" w:bidi="ar-SA"/>
        </w:rPr>
      </w:pPr>
      <w:r>
        <w:rPr>
          <w:rFonts w:hint="eastAsia" w:asciiTheme="minorEastAsia" w:hAnsiTheme="minorEastAsia" w:eastAsiaTheme="minorEastAsia" w:cstheme="minorEastAsia"/>
          <w:color w:val="auto"/>
          <w:kern w:val="2"/>
          <w:sz w:val="22"/>
          <w:szCs w:val="22"/>
          <w:highlight w:val="none"/>
          <w:vertAlign w:val="baseline"/>
          <w:lang w:val="en-US" w:eastAsia="zh-CN" w:bidi="ar-SA"/>
        </w:rPr>
        <w:t>表格</w:t>
      </w:r>
      <w:r>
        <w:rPr>
          <w:rFonts w:hint="default" w:ascii="Times New Roman" w:hAnsi="Times New Roman" w:cs="Times New Roman" w:eastAsiaTheme="minorEastAsia"/>
          <w:color w:val="auto"/>
          <w:kern w:val="2"/>
          <w:sz w:val="22"/>
          <w:szCs w:val="22"/>
          <w:highlight w:val="none"/>
          <w:vertAlign w:val="baseline"/>
          <w:lang w:val="en-US" w:eastAsia="zh-CN" w:bidi="ar-SA"/>
        </w:rPr>
        <w:t>2</w:t>
      </w:r>
    </w:p>
    <w:p>
      <w:pPr>
        <w:jc w:val="center"/>
        <w:rPr>
          <w:rFonts w:hint="eastAsia" w:asciiTheme="minorEastAsia" w:hAnsiTheme="minorEastAsia" w:eastAsiaTheme="minorEastAsia" w:cstheme="minorEastAsia"/>
          <w:b/>
          <w:bCs/>
          <w:spacing w:val="-20"/>
          <w:sz w:val="36"/>
          <w:szCs w:val="36"/>
        </w:rPr>
      </w:pPr>
      <w:r>
        <w:rPr>
          <w:rFonts w:hint="eastAsia" w:asciiTheme="minorEastAsia" w:hAnsiTheme="minorEastAsia" w:eastAsiaTheme="minorEastAsia" w:cstheme="minorEastAsia"/>
          <w:b/>
          <w:bCs/>
          <w:spacing w:val="0"/>
          <w:sz w:val="36"/>
          <w:szCs w:val="36"/>
        </w:rPr>
        <w:t>广州市</w:t>
      </w:r>
      <w:r>
        <w:rPr>
          <w:rFonts w:hint="eastAsia" w:asciiTheme="minorEastAsia" w:hAnsiTheme="minorEastAsia" w:eastAsiaTheme="minorEastAsia" w:cstheme="minorEastAsia"/>
          <w:b/>
          <w:bCs/>
          <w:spacing w:val="0"/>
          <w:sz w:val="36"/>
          <w:szCs w:val="36"/>
          <w:lang w:eastAsia="zh-CN"/>
        </w:rPr>
        <w:t>医疗保障</w:t>
      </w:r>
      <w:r>
        <w:rPr>
          <w:rFonts w:hint="eastAsia" w:asciiTheme="minorEastAsia" w:hAnsiTheme="minorEastAsia" w:eastAsiaTheme="minorEastAsia" w:cstheme="minorEastAsia"/>
          <w:b/>
          <w:bCs/>
          <w:spacing w:val="0"/>
          <w:sz w:val="36"/>
          <w:szCs w:val="36"/>
        </w:rPr>
        <w:t>定点</w:t>
      </w:r>
      <w:r>
        <w:rPr>
          <w:rFonts w:hint="eastAsia" w:asciiTheme="minorEastAsia" w:hAnsiTheme="minorEastAsia" w:eastAsiaTheme="minorEastAsia" w:cstheme="minorEastAsia"/>
          <w:b/>
          <w:bCs/>
          <w:spacing w:val="0"/>
          <w:sz w:val="36"/>
          <w:szCs w:val="36"/>
          <w:lang w:eastAsia="zh-CN"/>
        </w:rPr>
        <w:t>医药</w:t>
      </w:r>
      <w:r>
        <w:rPr>
          <w:rFonts w:hint="eastAsia" w:asciiTheme="minorEastAsia" w:hAnsiTheme="minorEastAsia" w:eastAsiaTheme="minorEastAsia" w:cstheme="minorEastAsia"/>
          <w:b/>
          <w:bCs/>
          <w:spacing w:val="0"/>
          <w:sz w:val="36"/>
          <w:szCs w:val="36"/>
        </w:rPr>
        <w:t>机构医保</w:t>
      </w:r>
      <w:r>
        <w:rPr>
          <w:rFonts w:hint="eastAsia" w:asciiTheme="minorEastAsia" w:hAnsiTheme="minorEastAsia" w:eastAsiaTheme="minorEastAsia" w:cstheme="minorEastAsia"/>
          <w:b/>
          <w:bCs/>
          <w:spacing w:val="0"/>
          <w:sz w:val="36"/>
          <w:szCs w:val="36"/>
          <w:lang w:eastAsia="zh-CN"/>
        </w:rPr>
        <w:t>个人账户消费终端收单</w:t>
      </w:r>
      <w:r>
        <w:rPr>
          <w:rFonts w:hint="eastAsia" w:asciiTheme="minorEastAsia" w:hAnsiTheme="minorEastAsia" w:eastAsiaTheme="minorEastAsia" w:cstheme="minorEastAsia"/>
          <w:b/>
          <w:bCs/>
          <w:spacing w:val="0"/>
          <w:sz w:val="36"/>
          <w:szCs w:val="36"/>
        </w:rPr>
        <w:t>信息登记表</w:t>
      </w:r>
    </w:p>
    <w:tbl>
      <w:tblPr>
        <w:tblStyle w:val="5"/>
        <w:tblW w:w="4995" w:type="pct"/>
        <w:jc w:val="center"/>
        <w:tblLayout w:type="autofit"/>
        <w:tblCellMar>
          <w:top w:w="0" w:type="dxa"/>
          <w:left w:w="108" w:type="dxa"/>
          <w:bottom w:w="0" w:type="dxa"/>
          <w:right w:w="108" w:type="dxa"/>
        </w:tblCellMar>
      </w:tblPr>
      <w:tblGrid>
        <w:gridCol w:w="1204"/>
        <w:gridCol w:w="1207"/>
        <w:gridCol w:w="1207"/>
        <w:gridCol w:w="199"/>
        <w:gridCol w:w="1019"/>
        <w:gridCol w:w="1212"/>
        <w:gridCol w:w="164"/>
        <w:gridCol w:w="849"/>
        <w:gridCol w:w="304"/>
        <w:gridCol w:w="1102"/>
        <w:gridCol w:w="1212"/>
        <w:gridCol w:w="497"/>
        <w:gridCol w:w="54"/>
        <w:gridCol w:w="659"/>
        <w:gridCol w:w="1212"/>
        <w:gridCol w:w="1261"/>
        <w:gridCol w:w="79"/>
      </w:tblGrid>
      <w:tr>
        <w:tblPrEx>
          <w:tblCellMar>
            <w:top w:w="0" w:type="dxa"/>
            <w:left w:w="108" w:type="dxa"/>
            <w:bottom w:w="0" w:type="dxa"/>
            <w:right w:w="108" w:type="dxa"/>
          </w:tblCellMar>
        </w:tblPrEx>
        <w:trPr>
          <w:gridAfter w:val="1"/>
          <w:wAfter w:w="27" w:type="pct"/>
          <w:trHeight w:val="617" w:hRule="atLeast"/>
          <w:jc w:val="center"/>
        </w:trPr>
        <w:tc>
          <w:tcPr>
            <w:tcW w:w="1420" w:type="pct"/>
            <w:gridSpan w:val="4"/>
            <w:tcBorders>
              <w:top w:val="nil"/>
              <w:left w:val="nil"/>
              <w:bottom w:val="nil"/>
              <w:right w:val="nil"/>
            </w:tcBorders>
            <w:noWrap w:val="0"/>
            <w:vAlign w:val="center"/>
          </w:tcPr>
          <w:p>
            <w:pPr>
              <w:jc w:val="left"/>
              <w:rPr>
                <w:rFonts w:hint="eastAsia"/>
                <w:sz w:val="22"/>
                <w:szCs w:val="22"/>
              </w:rPr>
            </w:pPr>
            <w:r>
              <w:rPr>
                <w:rFonts w:hint="eastAsia"/>
                <w:sz w:val="22"/>
                <w:szCs w:val="22"/>
                <w:lang w:eastAsia="zh-CN"/>
              </w:rPr>
              <w:t>定点医药</w:t>
            </w:r>
            <w:r>
              <w:rPr>
                <w:rFonts w:hint="eastAsia"/>
                <w:sz w:val="22"/>
                <w:szCs w:val="22"/>
              </w:rPr>
              <w:t>机构（盖章）：</w:t>
            </w:r>
          </w:p>
        </w:tc>
        <w:tc>
          <w:tcPr>
            <w:tcW w:w="1207" w:type="pct"/>
            <w:gridSpan w:val="4"/>
            <w:tcBorders>
              <w:top w:val="nil"/>
              <w:left w:val="nil"/>
              <w:bottom w:val="nil"/>
              <w:right w:val="nil"/>
            </w:tcBorders>
            <w:noWrap w:val="0"/>
            <w:vAlign w:val="center"/>
          </w:tcPr>
          <w:p>
            <w:pPr>
              <w:jc w:val="right"/>
              <w:rPr>
                <w:rFonts w:hint="eastAsia"/>
                <w:sz w:val="22"/>
                <w:szCs w:val="22"/>
              </w:rPr>
            </w:pPr>
            <w:r>
              <w:rPr>
                <w:rFonts w:hint="eastAsia"/>
                <w:sz w:val="22"/>
                <w:szCs w:val="22"/>
              </w:rPr>
              <w:t>收单银行（盖章）：</w:t>
            </w:r>
          </w:p>
        </w:tc>
        <w:tc>
          <w:tcPr>
            <w:tcW w:w="1159" w:type="pct"/>
            <w:gridSpan w:val="4"/>
            <w:tcBorders>
              <w:top w:val="nil"/>
              <w:left w:val="nil"/>
              <w:bottom w:val="nil"/>
              <w:right w:val="nil"/>
            </w:tcBorders>
            <w:noWrap w:val="0"/>
            <w:vAlign w:val="center"/>
          </w:tcPr>
          <w:p>
            <w:pPr>
              <w:jc w:val="left"/>
              <w:rPr>
                <w:rFonts w:hint="eastAsia"/>
                <w:sz w:val="22"/>
                <w:szCs w:val="22"/>
              </w:rPr>
            </w:pPr>
          </w:p>
        </w:tc>
        <w:tc>
          <w:tcPr>
            <w:tcW w:w="1185" w:type="pct"/>
            <w:gridSpan w:val="4"/>
            <w:tcBorders>
              <w:top w:val="nil"/>
              <w:left w:val="nil"/>
              <w:bottom w:val="nil"/>
              <w:right w:val="nil"/>
            </w:tcBorders>
            <w:noWrap w:val="0"/>
            <w:vAlign w:val="center"/>
          </w:tcPr>
          <w:p>
            <w:pPr>
              <w:jc w:val="left"/>
              <w:rPr>
                <w:rFonts w:hint="eastAsia"/>
                <w:sz w:val="22"/>
                <w:szCs w:val="22"/>
              </w:rPr>
            </w:pPr>
            <w:r>
              <w:rPr>
                <w:rFonts w:hint="eastAsia"/>
                <w:sz w:val="22"/>
                <w:szCs w:val="22"/>
                <w:lang w:eastAsia="zh-CN"/>
              </w:rPr>
              <w:t>移动支付平台</w:t>
            </w:r>
            <w:r>
              <w:rPr>
                <w:rFonts w:hint="eastAsia"/>
                <w:sz w:val="22"/>
                <w:szCs w:val="22"/>
              </w:rPr>
              <w:t>（盖章）：</w:t>
            </w:r>
          </w:p>
        </w:tc>
      </w:tr>
      <w:tr>
        <w:tblPrEx>
          <w:tblCellMar>
            <w:top w:w="0" w:type="dxa"/>
            <w:left w:w="108" w:type="dxa"/>
            <w:bottom w:w="0" w:type="dxa"/>
            <w:right w:w="108" w:type="dxa"/>
          </w:tblCellMar>
        </w:tblPrEx>
        <w:trPr>
          <w:trHeight w:val="1226" w:hRule="atLeast"/>
          <w:jc w:val="center"/>
        </w:trPr>
        <w:tc>
          <w:tcPr>
            <w:tcW w:w="448" w:type="pct"/>
            <w:tcBorders>
              <w:top w:val="single" w:color="auto" w:sz="4" w:space="0"/>
              <w:left w:val="single" w:color="auto" w:sz="4" w:space="0"/>
              <w:bottom w:val="single" w:color="auto" w:sz="4" w:space="0"/>
              <w:right w:val="single" w:color="auto" w:sz="4" w:space="0"/>
            </w:tcBorders>
            <w:noWrap w:val="0"/>
            <w:vAlign w:val="center"/>
          </w:tcPr>
          <w:p>
            <w:pPr>
              <w:jc w:val="center"/>
              <w:rPr>
                <w:sz w:val="22"/>
                <w:szCs w:val="22"/>
              </w:rPr>
            </w:pPr>
            <w:r>
              <w:rPr>
                <w:rFonts w:hint="eastAsia"/>
                <w:sz w:val="22"/>
                <w:szCs w:val="22"/>
                <w:lang w:eastAsia="zh-CN"/>
              </w:rPr>
              <w:t>定点医药</w:t>
            </w:r>
            <w:r>
              <w:rPr>
                <w:rFonts w:hint="eastAsia"/>
                <w:sz w:val="22"/>
                <w:szCs w:val="22"/>
              </w:rPr>
              <w:t>机构名称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pPr>
              <w:jc w:val="center"/>
              <w:rPr>
                <w:sz w:val="22"/>
                <w:szCs w:val="22"/>
              </w:rPr>
            </w:pPr>
            <w:r>
              <w:rPr>
                <w:rFonts w:hint="eastAsia"/>
                <w:sz w:val="22"/>
                <w:szCs w:val="22"/>
                <w:lang w:eastAsia="zh-CN"/>
              </w:rPr>
              <w:t>定点医药</w:t>
            </w:r>
            <w:r>
              <w:rPr>
                <w:rFonts w:hint="eastAsia"/>
                <w:sz w:val="22"/>
                <w:szCs w:val="22"/>
              </w:rPr>
              <w:t>机构地址</w:t>
            </w:r>
          </w:p>
        </w:tc>
        <w:tc>
          <w:tcPr>
            <w:tcW w:w="449" w:type="pct"/>
            <w:tcBorders>
              <w:top w:val="single" w:color="auto" w:sz="4" w:space="0"/>
              <w:left w:val="nil"/>
              <w:bottom w:val="single" w:color="auto" w:sz="4" w:space="0"/>
              <w:right w:val="single" w:color="auto" w:sz="4" w:space="0"/>
            </w:tcBorders>
            <w:noWrap w:val="0"/>
            <w:vAlign w:val="center"/>
          </w:tcPr>
          <w:p>
            <w:pPr>
              <w:jc w:val="center"/>
              <w:rPr>
                <w:sz w:val="22"/>
                <w:szCs w:val="22"/>
              </w:rPr>
            </w:pPr>
            <w:r>
              <w:rPr>
                <w:rFonts w:hint="eastAsia"/>
                <w:sz w:val="22"/>
                <w:szCs w:val="22"/>
              </w:rPr>
              <w:t>商户名称</w:t>
            </w:r>
          </w:p>
        </w:tc>
        <w:tc>
          <w:tcPr>
            <w:tcW w:w="453" w:type="pct"/>
            <w:gridSpan w:val="2"/>
            <w:tcBorders>
              <w:top w:val="single" w:color="auto" w:sz="4" w:space="0"/>
              <w:left w:val="nil"/>
              <w:bottom w:val="single" w:color="auto" w:sz="4" w:space="0"/>
              <w:right w:val="single" w:color="auto" w:sz="4" w:space="0"/>
            </w:tcBorders>
            <w:noWrap w:val="0"/>
            <w:vAlign w:val="center"/>
          </w:tcPr>
          <w:p>
            <w:pPr>
              <w:jc w:val="center"/>
              <w:rPr>
                <w:sz w:val="22"/>
                <w:szCs w:val="22"/>
              </w:rPr>
            </w:pPr>
            <w:r>
              <w:rPr>
                <w:rFonts w:hint="eastAsia"/>
                <w:sz w:val="22"/>
                <w:szCs w:val="22"/>
              </w:rPr>
              <w:t>商户编号</w:t>
            </w:r>
          </w:p>
        </w:tc>
        <w:tc>
          <w:tcPr>
            <w:tcW w:w="45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2"/>
                <w:szCs w:val="22"/>
              </w:rPr>
            </w:pPr>
            <w:r>
              <w:rPr>
                <w:rFonts w:hint="eastAsia"/>
                <w:sz w:val="22"/>
                <w:szCs w:val="22"/>
              </w:rPr>
              <w:t>终端编号</w:t>
            </w:r>
          </w:p>
        </w:tc>
        <w:tc>
          <w:tcPr>
            <w:tcW w:w="490" w:type="pct"/>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rPr>
                <w:sz w:val="22"/>
                <w:szCs w:val="22"/>
              </w:rPr>
            </w:pPr>
            <w:r>
              <w:rPr>
                <w:rFonts w:hint="default" w:ascii="Times New Roman" w:hAnsi="Times New Roman" w:cs="Times New Roman"/>
                <w:sz w:val="22"/>
                <w:szCs w:val="22"/>
                <w:lang w:val="en-US" w:eastAsia="zh-CN"/>
              </w:rPr>
              <w:t>PSAM</w:t>
            </w:r>
            <w:r>
              <w:rPr>
                <w:rFonts w:hint="eastAsia"/>
                <w:sz w:val="22"/>
                <w:szCs w:val="22"/>
                <w:lang w:val="en-US" w:eastAsia="zh-CN"/>
              </w:rPr>
              <w:t>卡号/</w:t>
            </w:r>
            <w:r>
              <w:rPr>
                <w:rFonts w:hint="eastAsia"/>
                <w:sz w:val="22"/>
                <w:szCs w:val="22"/>
                <w:lang w:eastAsia="zh-CN"/>
              </w:rPr>
              <w:t>移动支付平台名称</w:t>
            </w:r>
          </w:p>
        </w:tc>
        <w:tc>
          <w:tcPr>
            <w:tcW w:w="410" w:type="pct"/>
            <w:tcBorders>
              <w:top w:val="single" w:color="auto" w:sz="4" w:space="0"/>
              <w:left w:val="nil"/>
              <w:bottom w:val="single" w:color="auto" w:sz="4" w:space="0"/>
              <w:right w:val="single" w:color="auto" w:sz="4" w:space="0"/>
            </w:tcBorders>
            <w:noWrap w:val="0"/>
            <w:vAlign w:val="center"/>
          </w:tcPr>
          <w:p>
            <w:pPr>
              <w:spacing w:line="300" w:lineRule="exact"/>
              <w:jc w:val="center"/>
              <w:rPr>
                <w:sz w:val="22"/>
                <w:szCs w:val="22"/>
              </w:rPr>
            </w:pPr>
            <w:r>
              <w:rPr>
                <w:rFonts w:hint="eastAsia"/>
                <w:sz w:val="22"/>
                <w:szCs w:val="22"/>
              </w:rPr>
              <w:t>收单银行名称</w:t>
            </w:r>
          </w:p>
        </w:tc>
        <w:tc>
          <w:tcPr>
            <w:tcW w:w="451" w:type="pct"/>
            <w:tcBorders>
              <w:top w:val="single" w:color="auto" w:sz="4" w:space="0"/>
              <w:left w:val="nil"/>
              <w:bottom w:val="single" w:color="auto" w:sz="4" w:space="0"/>
              <w:right w:val="single" w:color="auto" w:sz="4" w:space="0"/>
            </w:tcBorders>
            <w:noWrap w:val="0"/>
            <w:vAlign w:val="center"/>
          </w:tcPr>
          <w:p>
            <w:pPr>
              <w:spacing w:line="300" w:lineRule="exact"/>
              <w:jc w:val="center"/>
              <w:rPr>
                <w:sz w:val="22"/>
                <w:szCs w:val="22"/>
              </w:rPr>
            </w:pPr>
            <w:r>
              <w:rPr>
                <w:rFonts w:hint="eastAsia"/>
                <w:sz w:val="22"/>
                <w:szCs w:val="22"/>
              </w:rPr>
              <w:t>收单资金清算账</w:t>
            </w:r>
            <w:r>
              <w:rPr>
                <w:rFonts w:hint="eastAsia"/>
                <w:sz w:val="22"/>
                <w:szCs w:val="22"/>
                <w:lang w:eastAsia="zh-CN"/>
              </w:rPr>
              <w:t>户</w:t>
            </w:r>
            <w:r>
              <w:rPr>
                <w:rFonts w:hint="eastAsia"/>
                <w:sz w:val="22"/>
                <w:szCs w:val="22"/>
              </w:rPr>
              <w:t>开户银行名称</w:t>
            </w:r>
          </w:p>
        </w:tc>
        <w:tc>
          <w:tcPr>
            <w:tcW w:w="450" w:type="pct"/>
            <w:gridSpan w:val="3"/>
            <w:tcBorders>
              <w:top w:val="single" w:color="auto" w:sz="4" w:space="0"/>
              <w:left w:val="nil"/>
              <w:bottom w:val="single" w:color="auto" w:sz="4" w:space="0"/>
              <w:right w:val="single" w:color="auto" w:sz="4" w:space="0"/>
            </w:tcBorders>
            <w:noWrap w:val="0"/>
            <w:vAlign w:val="center"/>
          </w:tcPr>
          <w:p>
            <w:pPr>
              <w:spacing w:line="300" w:lineRule="exact"/>
              <w:jc w:val="center"/>
              <w:rPr>
                <w:sz w:val="22"/>
                <w:szCs w:val="22"/>
              </w:rPr>
            </w:pPr>
            <w:r>
              <w:rPr>
                <w:rFonts w:hint="eastAsia"/>
                <w:sz w:val="22"/>
                <w:szCs w:val="22"/>
              </w:rPr>
              <w:t>收单资金清算</w:t>
            </w:r>
            <w:r>
              <w:rPr>
                <w:rFonts w:hint="eastAsia"/>
                <w:sz w:val="22"/>
                <w:szCs w:val="22"/>
                <w:lang w:eastAsia="zh-CN"/>
              </w:rPr>
              <w:t>账户</w:t>
            </w:r>
            <w:r>
              <w:rPr>
                <w:rFonts w:hint="eastAsia"/>
                <w:sz w:val="22"/>
                <w:szCs w:val="22"/>
              </w:rPr>
              <w:t>账号</w:t>
            </w:r>
          </w:p>
        </w:tc>
        <w:tc>
          <w:tcPr>
            <w:tcW w:w="451" w:type="pct"/>
            <w:tcBorders>
              <w:top w:val="single" w:color="auto" w:sz="4" w:space="0"/>
              <w:left w:val="nil"/>
              <w:bottom w:val="single" w:color="auto" w:sz="4" w:space="0"/>
              <w:right w:val="single" w:color="auto" w:sz="4" w:space="0"/>
            </w:tcBorders>
            <w:noWrap w:val="0"/>
            <w:vAlign w:val="center"/>
          </w:tcPr>
          <w:p>
            <w:pPr>
              <w:spacing w:line="300" w:lineRule="exact"/>
              <w:jc w:val="center"/>
              <w:rPr>
                <w:sz w:val="22"/>
                <w:szCs w:val="22"/>
              </w:rPr>
            </w:pPr>
            <w:r>
              <w:rPr>
                <w:rFonts w:hint="eastAsia"/>
                <w:sz w:val="22"/>
                <w:szCs w:val="22"/>
              </w:rPr>
              <w:t>收单资金清算账</w:t>
            </w:r>
            <w:r>
              <w:rPr>
                <w:rFonts w:hint="eastAsia"/>
                <w:sz w:val="22"/>
                <w:szCs w:val="22"/>
                <w:lang w:eastAsia="zh-CN"/>
              </w:rPr>
              <w:t>户</w:t>
            </w:r>
            <w:r>
              <w:rPr>
                <w:rFonts w:hint="eastAsia"/>
                <w:sz w:val="22"/>
                <w:szCs w:val="22"/>
              </w:rPr>
              <w:t>名称</w:t>
            </w:r>
          </w:p>
        </w:tc>
        <w:tc>
          <w:tcPr>
            <w:tcW w:w="493" w:type="pct"/>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eastAsia" w:eastAsia="宋体"/>
                <w:sz w:val="22"/>
                <w:szCs w:val="22"/>
                <w:lang w:eastAsia="zh-CN"/>
              </w:rPr>
            </w:pPr>
            <w:r>
              <w:rPr>
                <w:rFonts w:hint="eastAsia"/>
                <w:sz w:val="22"/>
                <w:szCs w:val="22"/>
                <w:lang w:eastAsia="zh-CN"/>
              </w:rPr>
              <w:t>备注</w:t>
            </w:r>
          </w:p>
        </w:tc>
      </w:tr>
      <w:tr>
        <w:tblPrEx>
          <w:tblCellMar>
            <w:top w:w="0" w:type="dxa"/>
            <w:left w:w="108" w:type="dxa"/>
            <w:bottom w:w="0" w:type="dxa"/>
            <w:right w:w="108" w:type="dxa"/>
          </w:tblCellMar>
        </w:tblPrEx>
        <w:trPr>
          <w:trHeight w:val="504" w:hRule="atLeast"/>
          <w:jc w:val="center"/>
        </w:trPr>
        <w:tc>
          <w:tcPr>
            <w:tcW w:w="448" w:type="pct"/>
            <w:tcBorders>
              <w:top w:val="single" w:color="auto" w:sz="4" w:space="0"/>
              <w:left w:val="single" w:color="auto" w:sz="4" w:space="0"/>
              <w:bottom w:val="single" w:color="auto" w:sz="4" w:space="0"/>
              <w:right w:val="single" w:color="auto" w:sz="4" w:space="0"/>
            </w:tcBorders>
            <w:noWrap w:val="0"/>
            <w:vAlign w:val="center"/>
          </w:tcPr>
          <w:p>
            <w:pPr>
              <w:jc w:val="both"/>
              <w:rPr>
                <w:color w:val="000000"/>
                <w:sz w:val="22"/>
                <w:szCs w:val="22"/>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szCs w:val="22"/>
              </w:rPr>
            </w:pPr>
          </w:p>
        </w:tc>
        <w:tc>
          <w:tcPr>
            <w:tcW w:w="449" w:type="pct"/>
            <w:tcBorders>
              <w:top w:val="nil"/>
              <w:left w:val="nil"/>
              <w:bottom w:val="single" w:color="auto" w:sz="4" w:space="0"/>
              <w:right w:val="single" w:color="auto" w:sz="4" w:space="0"/>
            </w:tcBorders>
            <w:noWrap w:val="0"/>
            <w:vAlign w:val="center"/>
          </w:tcPr>
          <w:p>
            <w:pPr>
              <w:jc w:val="center"/>
              <w:rPr>
                <w:color w:val="000000"/>
                <w:sz w:val="22"/>
                <w:szCs w:val="22"/>
              </w:rPr>
            </w:pPr>
          </w:p>
        </w:tc>
        <w:tc>
          <w:tcPr>
            <w:tcW w:w="453" w:type="pct"/>
            <w:gridSpan w:val="2"/>
            <w:tcBorders>
              <w:top w:val="nil"/>
              <w:left w:val="nil"/>
              <w:bottom w:val="single" w:color="auto" w:sz="4" w:space="0"/>
              <w:right w:val="single" w:color="auto" w:sz="4" w:space="0"/>
            </w:tcBorders>
            <w:noWrap w:val="0"/>
            <w:vAlign w:val="center"/>
          </w:tcPr>
          <w:p>
            <w:pPr>
              <w:jc w:val="center"/>
              <w:rPr>
                <w:color w:val="000000"/>
                <w:sz w:val="22"/>
                <w:szCs w:val="22"/>
              </w:rPr>
            </w:pPr>
          </w:p>
        </w:tc>
        <w:tc>
          <w:tcPr>
            <w:tcW w:w="451" w:type="pct"/>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szCs w:val="22"/>
              </w:rPr>
            </w:pPr>
          </w:p>
        </w:tc>
        <w:tc>
          <w:tcPr>
            <w:tcW w:w="490" w:type="pct"/>
            <w:gridSpan w:val="3"/>
            <w:tcBorders>
              <w:top w:val="single" w:color="auto" w:sz="4" w:space="0"/>
              <w:left w:val="single" w:color="auto" w:sz="4" w:space="0"/>
              <w:bottom w:val="single" w:color="auto" w:sz="4" w:space="0"/>
              <w:right w:val="single" w:color="auto" w:sz="4" w:space="0"/>
            </w:tcBorders>
            <w:noWrap w:val="0"/>
            <w:vAlign w:val="center"/>
          </w:tcPr>
          <w:p>
            <w:pPr>
              <w:jc w:val="center"/>
              <w:rPr>
                <w:color w:val="000000"/>
                <w:sz w:val="22"/>
                <w:szCs w:val="22"/>
              </w:rPr>
            </w:pPr>
          </w:p>
        </w:tc>
        <w:tc>
          <w:tcPr>
            <w:tcW w:w="410" w:type="pct"/>
            <w:tcBorders>
              <w:top w:val="nil"/>
              <w:left w:val="nil"/>
              <w:bottom w:val="single" w:color="auto" w:sz="4" w:space="0"/>
              <w:right w:val="single" w:color="auto" w:sz="4" w:space="0"/>
            </w:tcBorders>
            <w:noWrap w:val="0"/>
            <w:vAlign w:val="center"/>
          </w:tcPr>
          <w:p>
            <w:pPr>
              <w:jc w:val="center"/>
              <w:rPr>
                <w:color w:val="000000"/>
                <w:sz w:val="22"/>
                <w:szCs w:val="22"/>
              </w:rPr>
            </w:pPr>
          </w:p>
        </w:tc>
        <w:tc>
          <w:tcPr>
            <w:tcW w:w="451" w:type="pct"/>
            <w:tcBorders>
              <w:top w:val="nil"/>
              <w:left w:val="nil"/>
              <w:bottom w:val="single" w:color="auto" w:sz="4" w:space="0"/>
              <w:right w:val="single" w:color="auto" w:sz="4" w:space="0"/>
            </w:tcBorders>
            <w:noWrap w:val="0"/>
            <w:vAlign w:val="center"/>
          </w:tcPr>
          <w:p>
            <w:pPr>
              <w:jc w:val="center"/>
              <w:rPr>
                <w:color w:val="000000"/>
                <w:sz w:val="22"/>
                <w:szCs w:val="22"/>
              </w:rPr>
            </w:pPr>
          </w:p>
        </w:tc>
        <w:tc>
          <w:tcPr>
            <w:tcW w:w="450" w:type="pct"/>
            <w:gridSpan w:val="3"/>
            <w:tcBorders>
              <w:top w:val="nil"/>
              <w:left w:val="nil"/>
              <w:bottom w:val="single" w:color="auto" w:sz="4" w:space="0"/>
              <w:right w:val="single" w:color="auto" w:sz="4" w:space="0"/>
            </w:tcBorders>
            <w:noWrap w:val="0"/>
            <w:vAlign w:val="center"/>
          </w:tcPr>
          <w:p>
            <w:pPr>
              <w:jc w:val="center"/>
              <w:rPr>
                <w:color w:val="000000"/>
                <w:sz w:val="22"/>
                <w:szCs w:val="22"/>
              </w:rPr>
            </w:pPr>
          </w:p>
        </w:tc>
        <w:tc>
          <w:tcPr>
            <w:tcW w:w="451" w:type="pct"/>
            <w:tcBorders>
              <w:top w:val="nil"/>
              <w:left w:val="nil"/>
              <w:bottom w:val="single" w:color="auto" w:sz="4" w:space="0"/>
              <w:right w:val="single" w:color="auto" w:sz="4" w:space="0"/>
            </w:tcBorders>
            <w:noWrap w:val="0"/>
            <w:vAlign w:val="center"/>
          </w:tcPr>
          <w:p>
            <w:pPr>
              <w:jc w:val="center"/>
              <w:rPr>
                <w:color w:val="000000"/>
                <w:sz w:val="22"/>
                <w:szCs w:val="22"/>
              </w:rPr>
            </w:pPr>
          </w:p>
        </w:tc>
        <w:tc>
          <w:tcPr>
            <w:tcW w:w="493" w:type="pct"/>
            <w:gridSpan w:val="2"/>
            <w:tcBorders>
              <w:top w:val="nil"/>
              <w:left w:val="nil"/>
              <w:bottom w:val="single" w:color="auto" w:sz="4" w:space="0"/>
              <w:right w:val="single" w:color="auto" w:sz="4" w:space="0"/>
            </w:tcBorders>
            <w:noWrap w:val="0"/>
            <w:vAlign w:val="center"/>
          </w:tcPr>
          <w:p>
            <w:pPr>
              <w:jc w:val="center"/>
              <w:rPr>
                <w:color w:val="000000"/>
                <w:sz w:val="22"/>
                <w:szCs w:val="22"/>
              </w:rPr>
            </w:pPr>
          </w:p>
        </w:tc>
      </w:tr>
      <w:tr>
        <w:tblPrEx>
          <w:tblCellMar>
            <w:top w:w="0" w:type="dxa"/>
            <w:left w:w="108" w:type="dxa"/>
            <w:bottom w:w="0" w:type="dxa"/>
            <w:right w:w="108" w:type="dxa"/>
          </w:tblCellMar>
        </w:tblPrEx>
        <w:trPr>
          <w:trHeight w:val="435" w:hRule="atLeast"/>
          <w:jc w:val="center"/>
        </w:trPr>
        <w:tc>
          <w:tcPr>
            <w:tcW w:w="2311" w:type="pct"/>
            <w:gridSpan w:val="7"/>
            <w:tcBorders>
              <w:top w:val="nil"/>
              <w:left w:val="nil"/>
              <w:bottom w:val="nil"/>
              <w:right w:val="nil"/>
            </w:tcBorders>
            <w:noWrap w:val="0"/>
            <w:vAlign w:val="center"/>
          </w:tcPr>
          <w:p>
            <w:pPr>
              <w:adjustRightInd w:val="0"/>
              <w:snapToGrid w:val="0"/>
              <w:spacing w:line="260" w:lineRule="exact"/>
              <w:rPr>
                <w:color w:val="000000"/>
                <w:sz w:val="22"/>
                <w:szCs w:val="22"/>
              </w:rPr>
            </w:pPr>
            <w:r>
              <w:rPr>
                <w:rFonts w:hint="eastAsia"/>
                <w:sz w:val="22"/>
                <w:szCs w:val="22"/>
                <w:lang w:eastAsia="zh-CN"/>
              </w:rPr>
              <w:t>定点医药</w:t>
            </w:r>
            <w:r>
              <w:rPr>
                <w:rFonts w:hint="eastAsia"/>
                <w:sz w:val="22"/>
                <w:szCs w:val="22"/>
              </w:rPr>
              <w:t>机构</w:t>
            </w:r>
            <w:r>
              <w:rPr>
                <w:rFonts w:hint="eastAsia"/>
                <w:color w:val="000000"/>
                <w:sz w:val="22"/>
                <w:szCs w:val="22"/>
              </w:rPr>
              <w:t>联系人：</w:t>
            </w:r>
          </w:p>
        </w:tc>
        <w:tc>
          <w:tcPr>
            <w:tcW w:w="1495" w:type="pct"/>
            <w:gridSpan w:val="6"/>
            <w:tcBorders>
              <w:top w:val="nil"/>
              <w:left w:val="nil"/>
              <w:right w:val="nil"/>
            </w:tcBorders>
            <w:noWrap w:val="0"/>
            <w:vAlign w:val="center"/>
          </w:tcPr>
          <w:p>
            <w:pPr>
              <w:adjustRightInd w:val="0"/>
              <w:snapToGrid w:val="0"/>
              <w:spacing w:line="260" w:lineRule="exact"/>
              <w:rPr>
                <w:color w:val="000000"/>
                <w:sz w:val="22"/>
                <w:szCs w:val="22"/>
              </w:rPr>
            </w:pPr>
            <w:r>
              <w:rPr>
                <w:rFonts w:hint="eastAsia"/>
                <w:color w:val="000000"/>
                <w:sz w:val="22"/>
                <w:szCs w:val="22"/>
              </w:rPr>
              <w:t>联系电话：</w:t>
            </w:r>
          </w:p>
        </w:tc>
        <w:tc>
          <w:tcPr>
            <w:tcW w:w="1193" w:type="pct"/>
            <w:gridSpan w:val="4"/>
            <w:tcBorders>
              <w:top w:val="nil"/>
              <w:left w:val="nil"/>
              <w:right w:val="nil"/>
            </w:tcBorders>
            <w:noWrap w:val="0"/>
            <w:vAlign w:val="center"/>
          </w:tcPr>
          <w:p>
            <w:pPr>
              <w:adjustRightInd w:val="0"/>
              <w:snapToGrid w:val="0"/>
              <w:spacing w:line="260" w:lineRule="exact"/>
              <w:rPr>
                <w:color w:val="000000"/>
                <w:sz w:val="22"/>
                <w:szCs w:val="22"/>
              </w:rPr>
            </w:pPr>
            <w:r>
              <w:rPr>
                <w:rFonts w:hint="eastAsia"/>
                <w:color w:val="000000"/>
                <w:sz w:val="22"/>
                <w:szCs w:val="22"/>
              </w:rPr>
              <w:t>填报日期：</w:t>
            </w:r>
          </w:p>
        </w:tc>
      </w:tr>
      <w:tr>
        <w:tblPrEx>
          <w:tblCellMar>
            <w:top w:w="0" w:type="dxa"/>
            <w:left w:w="108" w:type="dxa"/>
            <w:bottom w:w="0" w:type="dxa"/>
            <w:right w:w="108" w:type="dxa"/>
          </w:tblCellMar>
        </w:tblPrEx>
        <w:trPr>
          <w:trHeight w:val="2169" w:hRule="atLeast"/>
          <w:jc w:val="center"/>
        </w:trPr>
        <w:tc>
          <w:tcPr>
            <w:tcW w:w="5000" w:type="pct"/>
            <w:gridSpan w:val="17"/>
            <w:tcBorders>
              <w:top w:val="nil"/>
              <w:left w:val="nil"/>
              <w:bottom w:val="nil"/>
              <w:right w:val="nil"/>
            </w:tcBorders>
            <w:noWrap w:val="0"/>
            <w:vAlign w:val="center"/>
          </w:tcPr>
          <w:p>
            <w:pPr>
              <w:adjustRightInd w:val="0"/>
              <w:snapToGrid w:val="0"/>
              <w:spacing w:line="240" w:lineRule="auto"/>
              <w:rPr>
                <w:rFonts w:hint="eastAsia"/>
                <w:color w:val="000000"/>
                <w:sz w:val="22"/>
                <w:szCs w:val="22"/>
                <w:lang w:eastAsia="zh-CN"/>
              </w:rPr>
            </w:pPr>
            <w:r>
              <w:rPr>
                <w:rFonts w:hint="eastAsia"/>
                <w:color w:val="000000"/>
                <w:sz w:val="22"/>
                <w:szCs w:val="22"/>
              </w:rPr>
              <w:t>填</w:t>
            </w:r>
            <w:r>
              <w:rPr>
                <w:rFonts w:hint="eastAsia"/>
                <w:color w:val="000000"/>
                <w:sz w:val="22"/>
                <w:szCs w:val="22"/>
                <w:lang w:eastAsia="zh-CN"/>
              </w:rPr>
              <w:t>写说明：</w:t>
            </w:r>
          </w:p>
          <w:p>
            <w:pPr>
              <w:adjustRightInd w:val="0"/>
              <w:snapToGrid w:val="0"/>
              <w:spacing w:line="240" w:lineRule="auto"/>
              <w:rPr>
                <w:rFonts w:hint="eastAsia"/>
                <w:color w:val="000000"/>
                <w:sz w:val="22"/>
                <w:szCs w:val="22"/>
                <w:lang w:val="en-US" w:eastAsia="zh-CN"/>
              </w:rPr>
            </w:pPr>
            <w:r>
              <w:rPr>
                <w:rFonts w:hint="default" w:ascii="Times New Roman" w:hAnsi="Times New Roman" w:cs="Times New Roman"/>
                <w:color w:val="000000"/>
                <w:sz w:val="22"/>
                <w:szCs w:val="22"/>
                <w:lang w:eastAsia="zh-CN"/>
              </w:rPr>
              <w:t>1</w:t>
            </w:r>
            <w:r>
              <w:rPr>
                <w:rFonts w:hint="eastAsia"/>
                <w:color w:val="000000"/>
                <w:sz w:val="22"/>
                <w:szCs w:val="22"/>
                <w:lang w:eastAsia="zh-CN"/>
              </w:rPr>
              <w:t>.定点医药机构名称、地址：按照医保信息系统或医保局网站公示的名称、地址填写。</w:t>
            </w:r>
          </w:p>
          <w:p>
            <w:pPr>
              <w:adjustRightInd w:val="0"/>
              <w:snapToGrid w:val="0"/>
              <w:spacing w:line="240" w:lineRule="auto"/>
              <w:rPr>
                <w:rFonts w:hint="default"/>
                <w:color w:val="000000"/>
                <w:sz w:val="22"/>
                <w:szCs w:val="22"/>
                <w:lang w:val="en-US" w:eastAsia="zh-CN"/>
              </w:rPr>
            </w:pPr>
            <w:r>
              <w:rPr>
                <w:rFonts w:hint="default" w:ascii="Times New Roman" w:hAnsi="Times New Roman" w:cs="Times New Roman"/>
                <w:color w:val="000000"/>
                <w:sz w:val="22"/>
                <w:szCs w:val="22"/>
                <w:lang w:val="en-US" w:eastAsia="zh-CN"/>
              </w:rPr>
              <w:t>2</w:t>
            </w:r>
            <w:r>
              <w:rPr>
                <w:rFonts w:hint="eastAsia"/>
                <w:color w:val="000000"/>
                <w:sz w:val="22"/>
                <w:szCs w:val="22"/>
                <w:lang w:eastAsia="zh-CN"/>
              </w:rPr>
              <w:t>.商户名称：定点医药机构向收单银行申请医保个人账户消费终端时登记的名称，一般为商户营业执照注册名称。</w:t>
            </w:r>
          </w:p>
          <w:p>
            <w:pPr>
              <w:adjustRightInd w:val="0"/>
              <w:snapToGrid w:val="0"/>
              <w:spacing w:line="240" w:lineRule="auto"/>
              <w:rPr>
                <w:rFonts w:hint="default"/>
                <w:color w:val="000000"/>
                <w:sz w:val="22"/>
                <w:szCs w:val="22"/>
                <w:lang w:val="en-US" w:eastAsia="zh-CN"/>
              </w:rPr>
            </w:pPr>
            <w:r>
              <w:rPr>
                <w:rFonts w:hint="default" w:ascii="Times New Roman" w:hAnsi="Times New Roman" w:cs="Times New Roman"/>
                <w:color w:val="000000"/>
                <w:sz w:val="22"/>
                <w:szCs w:val="22"/>
                <w:lang w:val="en-US" w:eastAsia="zh-CN"/>
              </w:rPr>
              <w:t>3</w:t>
            </w:r>
            <w:r>
              <w:rPr>
                <w:rFonts w:hint="eastAsia"/>
                <w:color w:val="000000"/>
                <w:sz w:val="22"/>
                <w:szCs w:val="22"/>
                <w:lang w:val="en-US" w:eastAsia="zh-CN"/>
              </w:rPr>
              <w:t>.</w:t>
            </w:r>
            <w:r>
              <w:rPr>
                <w:rFonts w:hint="eastAsia"/>
                <w:color w:val="000000"/>
                <w:sz w:val="22"/>
                <w:szCs w:val="22"/>
                <w:lang w:eastAsia="zh-CN"/>
              </w:rPr>
              <w:t>商户编号：一般为</w:t>
            </w:r>
            <w:r>
              <w:rPr>
                <w:rFonts w:hint="default" w:ascii="Times New Roman" w:hAnsi="Times New Roman" w:cs="Times New Roman"/>
                <w:color w:val="000000"/>
                <w:sz w:val="22"/>
                <w:szCs w:val="22"/>
                <w:lang w:val="en-US" w:eastAsia="zh-CN"/>
              </w:rPr>
              <w:t>15</w:t>
            </w:r>
            <w:r>
              <w:rPr>
                <w:rFonts w:hint="eastAsia"/>
                <w:color w:val="000000"/>
                <w:sz w:val="22"/>
                <w:szCs w:val="22"/>
                <w:lang w:val="en-US" w:eastAsia="zh-CN"/>
              </w:rPr>
              <w:t>位数字；</w:t>
            </w:r>
            <w:r>
              <w:rPr>
                <w:rFonts w:hint="eastAsia"/>
                <w:color w:val="000000"/>
                <w:sz w:val="22"/>
                <w:szCs w:val="22"/>
                <w:lang w:eastAsia="zh-CN"/>
              </w:rPr>
              <w:t>可在</w:t>
            </w:r>
            <w:r>
              <w:rPr>
                <w:rFonts w:hint="eastAsia"/>
                <w:color w:val="000000"/>
                <w:sz w:val="22"/>
                <w:szCs w:val="22"/>
                <w:lang w:val="en-US" w:eastAsia="zh-CN"/>
              </w:rPr>
              <w:t>《</w:t>
            </w:r>
            <w:r>
              <w:rPr>
                <w:rFonts w:hint="eastAsia"/>
                <w:color w:val="000000"/>
                <w:sz w:val="22"/>
                <w:szCs w:val="22"/>
                <w:lang w:eastAsia="zh-CN"/>
              </w:rPr>
              <w:t>银联</w:t>
            </w:r>
            <w:r>
              <w:rPr>
                <w:rFonts w:hint="default" w:ascii="Times New Roman" w:hAnsi="Times New Roman" w:cs="Times New Roman"/>
                <w:color w:val="000000"/>
                <w:sz w:val="22"/>
                <w:szCs w:val="22"/>
                <w:lang w:val="en-US" w:eastAsia="zh-CN"/>
              </w:rPr>
              <w:t>POS</w:t>
            </w:r>
            <w:r>
              <w:rPr>
                <w:rFonts w:hint="eastAsia"/>
                <w:color w:val="000000"/>
                <w:sz w:val="22"/>
                <w:szCs w:val="22"/>
                <w:lang w:val="en-US" w:eastAsia="zh-CN"/>
              </w:rPr>
              <w:t>签购单》上查看。</w:t>
            </w:r>
          </w:p>
          <w:p>
            <w:pPr>
              <w:adjustRightInd w:val="0"/>
              <w:snapToGrid w:val="0"/>
              <w:spacing w:line="240" w:lineRule="auto"/>
              <w:rPr>
                <w:rFonts w:hint="default"/>
                <w:color w:val="000000"/>
                <w:sz w:val="22"/>
                <w:szCs w:val="22"/>
                <w:lang w:val="en-US" w:eastAsia="zh-CN"/>
              </w:rPr>
            </w:pPr>
            <w:r>
              <w:rPr>
                <w:rFonts w:hint="default" w:ascii="Times New Roman" w:hAnsi="Times New Roman" w:cs="Times New Roman"/>
                <w:color w:val="000000"/>
                <w:sz w:val="22"/>
                <w:szCs w:val="22"/>
                <w:lang w:val="en-US" w:eastAsia="zh-CN"/>
              </w:rPr>
              <w:t>4</w:t>
            </w:r>
            <w:r>
              <w:rPr>
                <w:rFonts w:hint="eastAsia"/>
                <w:color w:val="000000"/>
                <w:sz w:val="22"/>
                <w:szCs w:val="22"/>
                <w:lang w:val="en-US" w:eastAsia="zh-CN"/>
              </w:rPr>
              <w:t>.终端</w:t>
            </w:r>
            <w:r>
              <w:rPr>
                <w:rFonts w:hint="eastAsia"/>
                <w:sz w:val="22"/>
                <w:szCs w:val="22"/>
              </w:rPr>
              <w:t>编</w:t>
            </w:r>
            <w:r>
              <w:rPr>
                <w:rFonts w:hint="eastAsia"/>
                <w:color w:val="000000"/>
                <w:sz w:val="22"/>
                <w:szCs w:val="22"/>
                <w:lang w:val="en-US" w:eastAsia="zh-CN"/>
              </w:rPr>
              <w:t>号：</w:t>
            </w:r>
            <w:r>
              <w:rPr>
                <w:rFonts w:hint="eastAsia"/>
                <w:color w:val="000000"/>
                <w:sz w:val="22"/>
                <w:szCs w:val="22"/>
                <w:lang w:eastAsia="zh-CN"/>
              </w:rPr>
              <w:t>一般为</w:t>
            </w:r>
            <w:r>
              <w:rPr>
                <w:rFonts w:hint="default" w:ascii="Times New Roman" w:hAnsi="Times New Roman" w:cs="Times New Roman"/>
                <w:color w:val="000000"/>
                <w:sz w:val="22"/>
                <w:szCs w:val="22"/>
                <w:lang w:val="en-US" w:eastAsia="zh-CN"/>
              </w:rPr>
              <w:t>8</w:t>
            </w:r>
            <w:r>
              <w:rPr>
                <w:rFonts w:hint="eastAsia"/>
                <w:color w:val="000000"/>
                <w:sz w:val="22"/>
                <w:szCs w:val="22"/>
                <w:lang w:val="en-US" w:eastAsia="zh-CN"/>
              </w:rPr>
              <w:t>位数字；</w:t>
            </w:r>
            <w:r>
              <w:rPr>
                <w:rFonts w:hint="eastAsia"/>
                <w:color w:val="000000"/>
                <w:sz w:val="22"/>
                <w:szCs w:val="22"/>
                <w:lang w:eastAsia="zh-CN"/>
              </w:rPr>
              <w:t>可在</w:t>
            </w:r>
            <w:r>
              <w:rPr>
                <w:rFonts w:hint="eastAsia"/>
                <w:color w:val="000000"/>
                <w:sz w:val="22"/>
                <w:szCs w:val="22"/>
                <w:lang w:val="en-US" w:eastAsia="zh-CN"/>
              </w:rPr>
              <w:t>《</w:t>
            </w:r>
            <w:r>
              <w:rPr>
                <w:rFonts w:hint="eastAsia"/>
                <w:color w:val="000000"/>
                <w:sz w:val="22"/>
                <w:szCs w:val="22"/>
                <w:lang w:eastAsia="zh-CN"/>
              </w:rPr>
              <w:t>银联</w:t>
            </w:r>
            <w:r>
              <w:rPr>
                <w:rFonts w:hint="default" w:ascii="Times New Roman" w:hAnsi="Times New Roman" w:cs="Times New Roman"/>
                <w:color w:val="000000"/>
                <w:sz w:val="22"/>
                <w:szCs w:val="22"/>
                <w:lang w:val="en-US" w:eastAsia="zh-CN"/>
              </w:rPr>
              <w:t>POS</w:t>
            </w:r>
            <w:r>
              <w:rPr>
                <w:rFonts w:hint="eastAsia"/>
                <w:color w:val="000000"/>
                <w:sz w:val="22"/>
                <w:szCs w:val="22"/>
                <w:lang w:val="en-US" w:eastAsia="zh-CN"/>
              </w:rPr>
              <w:t>签购单》上查看。</w:t>
            </w:r>
          </w:p>
          <w:p>
            <w:pPr>
              <w:adjustRightInd w:val="0"/>
              <w:snapToGrid w:val="0"/>
              <w:spacing w:line="240" w:lineRule="auto"/>
              <w:rPr>
                <w:rFonts w:hint="eastAsia"/>
                <w:color w:val="000000"/>
                <w:sz w:val="22"/>
                <w:szCs w:val="22"/>
                <w:lang w:val="en-US" w:eastAsia="zh-CN"/>
              </w:rPr>
            </w:pPr>
            <w:r>
              <w:rPr>
                <w:rFonts w:hint="default" w:ascii="Times New Roman" w:hAnsi="Times New Roman" w:cs="Times New Roman"/>
                <w:color w:val="000000"/>
                <w:sz w:val="22"/>
                <w:szCs w:val="22"/>
                <w:lang w:val="en-US" w:eastAsia="zh-CN"/>
              </w:rPr>
              <w:t>5</w:t>
            </w:r>
            <w:r>
              <w:rPr>
                <w:rFonts w:hint="eastAsia"/>
                <w:color w:val="000000"/>
                <w:sz w:val="22"/>
                <w:szCs w:val="22"/>
                <w:lang w:val="en-US" w:eastAsia="zh-CN"/>
              </w:rPr>
              <w:t>.</w:t>
            </w:r>
            <w:r>
              <w:rPr>
                <w:rFonts w:hint="default" w:ascii="Times New Roman" w:hAnsi="Times New Roman" w:cs="Times New Roman"/>
                <w:sz w:val="22"/>
                <w:szCs w:val="22"/>
                <w:lang w:val="en-US" w:eastAsia="zh-CN"/>
              </w:rPr>
              <w:t>PSAM</w:t>
            </w:r>
            <w:r>
              <w:rPr>
                <w:rFonts w:hint="eastAsia"/>
                <w:sz w:val="22"/>
                <w:szCs w:val="22"/>
                <w:lang w:val="en-US" w:eastAsia="zh-CN"/>
              </w:rPr>
              <w:t>卡号/</w:t>
            </w:r>
            <w:r>
              <w:rPr>
                <w:rFonts w:hint="eastAsia"/>
                <w:sz w:val="22"/>
                <w:szCs w:val="22"/>
                <w:lang w:eastAsia="zh-CN"/>
              </w:rPr>
              <w:t>移动支付平台名称</w:t>
            </w:r>
            <w:r>
              <w:rPr>
                <w:rFonts w:hint="eastAsia"/>
                <w:color w:val="000000"/>
                <w:sz w:val="22"/>
                <w:szCs w:val="22"/>
                <w:lang w:val="en-US" w:eastAsia="zh-CN"/>
              </w:rPr>
              <w:t>：属于医保</w:t>
            </w:r>
            <w:r>
              <w:rPr>
                <w:rFonts w:hint="default" w:ascii="Times New Roman" w:hAnsi="Times New Roman" w:cs="Times New Roman"/>
                <w:color w:val="000000"/>
                <w:sz w:val="22"/>
                <w:szCs w:val="22"/>
                <w:lang w:val="en-US" w:eastAsia="zh-CN"/>
              </w:rPr>
              <w:t>POS</w:t>
            </w:r>
            <w:r>
              <w:rPr>
                <w:rFonts w:hint="eastAsia"/>
                <w:color w:val="000000"/>
                <w:sz w:val="22"/>
                <w:szCs w:val="22"/>
                <w:lang w:val="en-US" w:eastAsia="zh-CN"/>
              </w:rPr>
              <w:t>机和自助终端机有关信息的，填写相应的</w:t>
            </w:r>
            <w:r>
              <w:rPr>
                <w:rFonts w:hint="default" w:ascii="Times New Roman" w:hAnsi="Times New Roman" w:cs="Times New Roman"/>
                <w:color w:val="000000"/>
                <w:sz w:val="22"/>
                <w:szCs w:val="22"/>
                <w:lang w:val="en-US" w:eastAsia="zh-CN"/>
              </w:rPr>
              <w:t>PSAM</w:t>
            </w:r>
            <w:r>
              <w:rPr>
                <w:rFonts w:hint="eastAsia"/>
                <w:color w:val="000000"/>
                <w:sz w:val="22"/>
                <w:szCs w:val="22"/>
                <w:lang w:val="en-US" w:eastAsia="zh-CN"/>
              </w:rPr>
              <w:t>卡号，同时提供对应的刷卡测试《</w:t>
            </w:r>
            <w:r>
              <w:rPr>
                <w:rFonts w:hint="eastAsia"/>
                <w:color w:val="000000"/>
                <w:sz w:val="22"/>
                <w:szCs w:val="22"/>
                <w:lang w:eastAsia="zh-CN"/>
              </w:rPr>
              <w:t>银联</w:t>
            </w:r>
            <w:r>
              <w:rPr>
                <w:rFonts w:hint="default" w:ascii="Times New Roman" w:hAnsi="Times New Roman" w:cs="Times New Roman"/>
                <w:color w:val="000000"/>
                <w:sz w:val="22"/>
                <w:szCs w:val="22"/>
                <w:lang w:val="en-US" w:eastAsia="zh-CN"/>
              </w:rPr>
              <w:t>POS</w:t>
            </w:r>
            <w:r>
              <w:rPr>
                <w:rFonts w:hint="eastAsia"/>
                <w:color w:val="000000"/>
                <w:sz w:val="22"/>
                <w:szCs w:val="22"/>
                <w:lang w:val="en-US" w:eastAsia="zh-CN"/>
              </w:rPr>
              <w:t>签购单》复印件。属于医保移动支付有关信息的，填写移动支付平台名称，如“银联”、“支付宝”、“微信”等；移动支付平台单位在右上角盖章。</w:t>
            </w:r>
          </w:p>
          <w:p>
            <w:pPr>
              <w:adjustRightInd w:val="0"/>
              <w:snapToGrid w:val="0"/>
              <w:spacing w:line="240" w:lineRule="auto"/>
              <w:rPr>
                <w:rFonts w:hint="default"/>
                <w:color w:val="000000"/>
                <w:sz w:val="22"/>
                <w:szCs w:val="22"/>
                <w:lang w:val="en-US" w:eastAsia="zh-CN"/>
              </w:rPr>
            </w:pPr>
            <w:r>
              <w:rPr>
                <w:rFonts w:hint="default" w:ascii="Times New Roman" w:hAnsi="Times New Roman" w:cs="Times New Roman"/>
                <w:color w:val="000000"/>
                <w:sz w:val="22"/>
                <w:szCs w:val="22"/>
                <w:lang w:val="en-US" w:eastAsia="zh-CN"/>
              </w:rPr>
              <w:t>6</w:t>
            </w:r>
            <w:r>
              <w:rPr>
                <w:rFonts w:hint="eastAsia"/>
                <w:color w:val="000000"/>
                <w:sz w:val="22"/>
                <w:szCs w:val="22"/>
                <w:lang w:eastAsia="zh-CN"/>
              </w:rPr>
              <w:t>.收单银行名称：指医保个人账户资金收单结算银行的名称，如“农业银行”、“光大银行”、“广州银行”或“广发银行”等。</w:t>
            </w:r>
          </w:p>
          <w:p>
            <w:pPr>
              <w:adjustRightInd w:val="0"/>
              <w:snapToGrid w:val="0"/>
              <w:spacing w:line="240" w:lineRule="auto"/>
              <w:rPr>
                <w:rFonts w:hint="default"/>
                <w:color w:val="000000"/>
                <w:sz w:val="22"/>
                <w:szCs w:val="22"/>
                <w:lang w:val="en-US" w:eastAsia="zh-CN"/>
              </w:rPr>
            </w:pPr>
            <w:r>
              <w:rPr>
                <w:rFonts w:hint="default" w:ascii="Times New Roman" w:hAnsi="Times New Roman" w:cs="Times New Roman"/>
                <w:color w:val="000000"/>
                <w:sz w:val="22"/>
                <w:szCs w:val="22"/>
                <w:lang w:val="en-US" w:eastAsia="zh-CN"/>
              </w:rPr>
              <w:t>7</w:t>
            </w:r>
            <w:r>
              <w:rPr>
                <w:rFonts w:hint="eastAsia"/>
                <w:color w:val="000000"/>
                <w:sz w:val="22"/>
                <w:szCs w:val="22"/>
                <w:lang w:eastAsia="zh-CN"/>
              </w:rPr>
              <w:t>.结算收单资金清算账户开户银行名称：可在定点医药机构与收单银行签订的收单协议中查询或可通过收单银行查询。</w:t>
            </w:r>
          </w:p>
          <w:p>
            <w:pPr>
              <w:adjustRightInd w:val="0"/>
              <w:snapToGrid w:val="0"/>
              <w:spacing w:line="240" w:lineRule="auto"/>
              <w:rPr>
                <w:rFonts w:hint="default"/>
                <w:color w:val="000000"/>
                <w:sz w:val="22"/>
                <w:szCs w:val="22"/>
                <w:lang w:val="en-US" w:eastAsia="zh-CN"/>
              </w:rPr>
            </w:pPr>
            <w:r>
              <w:rPr>
                <w:rFonts w:hint="default" w:ascii="Times New Roman" w:hAnsi="Times New Roman" w:cs="Times New Roman"/>
                <w:color w:val="000000"/>
                <w:sz w:val="22"/>
                <w:szCs w:val="22"/>
                <w:lang w:val="en-US" w:eastAsia="zh-CN"/>
              </w:rPr>
              <w:t>8</w:t>
            </w:r>
            <w:r>
              <w:rPr>
                <w:rFonts w:hint="eastAsia"/>
                <w:color w:val="000000"/>
                <w:sz w:val="22"/>
                <w:szCs w:val="22"/>
                <w:lang w:eastAsia="zh-CN"/>
              </w:rPr>
              <w:t>.结算收单资金清算账户账号：可在定点医药机构与收单银行签订的收单协议中查询或可通过收单银行查询。</w:t>
            </w:r>
          </w:p>
          <w:p>
            <w:pPr>
              <w:adjustRightInd w:val="0"/>
              <w:snapToGrid w:val="0"/>
              <w:spacing w:line="240" w:lineRule="auto"/>
              <w:rPr>
                <w:rFonts w:hint="eastAsia"/>
                <w:color w:val="000000"/>
                <w:sz w:val="22"/>
                <w:szCs w:val="22"/>
                <w:lang w:eastAsia="zh-CN"/>
              </w:rPr>
            </w:pPr>
            <w:r>
              <w:rPr>
                <w:rFonts w:hint="default" w:ascii="Times New Roman" w:hAnsi="Times New Roman" w:cs="Times New Roman"/>
                <w:color w:val="000000"/>
                <w:sz w:val="22"/>
                <w:szCs w:val="22"/>
                <w:lang w:val="en-US" w:eastAsia="zh-CN"/>
              </w:rPr>
              <w:t>9</w:t>
            </w:r>
            <w:r>
              <w:rPr>
                <w:rFonts w:hint="eastAsia"/>
                <w:color w:val="000000"/>
                <w:sz w:val="22"/>
                <w:szCs w:val="22"/>
                <w:lang w:eastAsia="zh-CN"/>
              </w:rPr>
              <w:t>.结算收单资金清算账户名称：可在定点医药机构与收单银行签订的收单协议中查询或可通过收单银行查询，一般为营业执照注册名称。</w:t>
            </w:r>
          </w:p>
          <w:p>
            <w:pPr>
              <w:adjustRightInd w:val="0"/>
              <w:snapToGrid w:val="0"/>
              <w:spacing w:line="240" w:lineRule="auto"/>
              <w:rPr>
                <w:rFonts w:hint="default"/>
                <w:color w:val="000000"/>
                <w:sz w:val="22"/>
                <w:szCs w:val="22"/>
                <w:lang w:val="en-US" w:eastAsia="zh-CN"/>
              </w:rPr>
            </w:pPr>
            <w:r>
              <w:rPr>
                <w:rFonts w:hint="default" w:ascii="Times New Roman" w:hAnsi="Times New Roman" w:cs="Times New Roman"/>
                <w:color w:val="000000"/>
                <w:sz w:val="22"/>
                <w:szCs w:val="22"/>
                <w:lang w:val="en-US" w:eastAsia="zh-CN"/>
              </w:rPr>
              <w:t>10</w:t>
            </w:r>
            <w:r>
              <w:rPr>
                <w:rFonts w:hint="eastAsia"/>
                <w:color w:val="000000"/>
                <w:sz w:val="22"/>
                <w:szCs w:val="22"/>
                <w:lang w:val="en-US" w:eastAsia="zh-CN"/>
              </w:rPr>
              <w:t>.</w:t>
            </w:r>
            <w:r>
              <w:rPr>
                <w:rFonts w:hint="eastAsia"/>
                <w:sz w:val="22"/>
                <w:szCs w:val="22"/>
                <w:lang w:eastAsia="zh-CN"/>
              </w:rPr>
              <w:t>备注</w:t>
            </w:r>
            <w:r>
              <w:rPr>
                <w:rFonts w:hint="eastAsia"/>
                <w:color w:val="000000"/>
                <w:sz w:val="22"/>
                <w:szCs w:val="22"/>
                <w:lang w:val="en-US" w:eastAsia="zh-CN"/>
              </w:rPr>
              <w:t>：</w:t>
            </w:r>
            <w:r>
              <w:rPr>
                <w:rFonts w:hint="eastAsia"/>
                <w:sz w:val="22"/>
                <w:szCs w:val="22"/>
                <w:lang w:eastAsia="zh-CN"/>
              </w:rPr>
              <w:t>填写</w:t>
            </w:r>
            <w:r>
              <w:rPr>
                <w:rFonts w:hint="eastAsia"/>
                <w:sz w:val="22"/>
                <w:szCs w:val="22"/>
                <w:lang w:val="en-US" w:eastAsia="zh-CN"/>
              </w:rPr>
              <w:t>需要说明的有关情况。</w:t>
            </w:r>
          </w:p>
          <w:p>
            <w:pPr>
              <w:adjustRightInd w:val="0"/>
              <w:snapToGrid w:val="0"/>
              <w:spacing w:line="240" w:lineRule="auto"/>
              <w:rPr>
                <w:rFonts w:hint="default" w:ascii="Times New Roman" w:hAnsi="Times New Roman" w:cs="Times New Roman"/>
                <w:color w:val="000000"/>
                <w:sz w:val="22"/>
                <w:szCs w:val="22"/>
                <w:lang w:val="en-US" w:eastAsia="zh-CN"/>
              </w:rPr>
            </w:pPr>
            <w:r>
              <w:rPr>
                <w:rFonts w:hint="default" w:ascii="Times New Roman" w:hAnsi="Times New Roman" w:cs="Times New Roman"/>
                <w:color w:val="000000"/>
                <w:sz w:val="22"/>
                <w:szCs w:val="22"/>
                <w:lang w:val="en-US" w:eastAsia="zh-CN"/>
              </w:rPr>
              <w:t>11</w:t>
            </w:r>
            <w:r>
              <w:rPr>
                <w:rFonts w:hint="eastAsia"/>
                <w:color w:val="000000"/>
                <w:sz w:val="22"/>
                <w:szCs w:val="22"/>
                <w:lang w:eastAsia="zh-CN"/>
              </w:rPr>
              <w:t>.此登记表完成填写后</w:t>
            </w:r>
            <w:r>
              <w:rPr>
                <w:rFonts w:hint="eastAsia"/>
                <w:color w:val="000000"/>
                <w:sz w:val="22"/>
                <w:szCs w:val="22"/>
              </w:rPr>
              <w:t>需定点医药机构</w:t>
            </w:r>
            <w:r>
              <w:rPr>
                <w:rFonts w:hint="eastAsia"/>
                <w:color w:val="000000"/>
                <w:sz w:val="22"/>
                <w:szCs w:val="22"/>
                <w:lang w:eastAsia="zh-CN"/>
              </w:rPr>
              <w:t>、</w:t>
            </w:r>
            <w:r>
              <w:rPr>
                <w:rFonts w:hint="eastAsia"/>
                <w:color w:val="000000"/>
                <w:sz w:val="22"/>
                <w:szCs w:val="22"/>
              </w:rPr>
              <w:t>收单银行、移动支付平台单位</w:t>
            </w:r>
            <w:r>
              <w:rPr>
                <w:rFonts w:hint="eastAsia"/>
                <w:color w:val="000000"/>
                <w:sz w:val="22"/>
                <w:szCs w:val="22"/>
                <w:lang w:eastAsia="zh-CN"/>
              </w:rPr>
              <w:t>（如有）</w:t>
            </w:r>
            <w:r>
              <w:rPr>
                <w:rFonts w:hint="eastAsia"/>
                <w:color w:val="000000"/>
                <w:sz w:val="22"/>
                <w:szCs w:val="22"/>
              </w:rPr>
              <w:t>盖章确认，提交所</w:t>
            </w:r>
            <w:r>
              <w:rPr>
                <w:rFonts w:hint="eastAsia"/>
                <w:color w:val="000000"/>
                <w:sz w:val="22"/>
                <w:szCs w:val="22"/>
                <w:lang w:eastAsia="zh-CN"/>
              </w:rPr>
              <w:t>在区</w:t>
            </w:r>
            <w:r>
              <w:rPr>
                <w:rFonts w:hint="eastAsia"/>
                <w:color w:val="000000"/>
                <w:sz w:val="22"/>
                <w:szCs w:val="22"/>
              </w:rPr>
              <w:t>医保分中心</w:t>
            </w:r>
            <w:r>
              <w:rPr>
                <w:rFonts w:hint="eastAsia"/>
                <w:color w:val="000000"/>
                <w:sz w:val="22"/>
                <w:szCs w:val="22"/>
                <w:lang w:eastAsia="zh-CN"/>
              </w:rPr>
              <w:t>备案</w:t>
            </w:r>
            <w:r>
              <w:rPr>
                <w:rFonts w:hint="eastAsia"/>
                <w:color w:val="000000"/>
                <w:sz w:val="22"/>
                <w:szCs w:val="22"/>
              </w:rPr>
              <w:t>（确认）。医保个人账户消费终端信息未经备案（确认）前，医药机构不得用于划扣参保人员医保个人账户资金。</w:t>
            </w:r>
          </w:p>
        </w:tc>
      </w:tr>
    </w:tbl>
    <w:p>
      <w:pPr>
        <w:keepNext w:val="0"/>
        <w:keepLines w:val="0"/>
        <w:pageBreakBefore w:val="0"/>
        <w:widowControl w:val="0"/>
        <w:kinsoku/>
        <w:wordWrap/>
        <w:overflowPunct/>
        <w:topLinePunct w:val="0"/>
        <w:autoSpaceDE/>
        <w:autoSpaceDN/>
        <w:bidi w:val="0"/>
        <w:snapToGrid w:val="0"/>
        <w:spacing w:line="560" w:lineRule="exact"/>
        <w:textAlignment w:val="auto"/>
        <w:rPr>
          <w:rFonts w:hint="default" w:asciiTheme="minorEastAsia" w:hAnsiTheme="minorEastAsia" w:eastAsiaTheme="minorEastAsia" w:cstheme="minorEastAsia"/>
          <w:color w:val="auto"/>
          <w:kern w:val="2"/>
          <w:sz w:val="22"/>
          <w:szCs w:val="22"/>
          <w:highlight w:val="none"/>
          <w:vertAlign w:val="baseline"/>
          <w:lang w:val="en-US" w:eastAsia="zh-CN" w:bidi="ar-SA"/>
        </w:rPr>
      </w:pPr>
    </w:p>
    <w:sectPr>
      <w:pgSz w:w="16838" w:h="11906" w:orient="landscape"/>
      <w:pgMar w:top="1440" w:right="1800" w:bottom="1440" w:left="1800" w:header="851" w:footer="992" w:gutter="0"/>
      <w:cols w:space="0" w:num="1"/>
      <w:rtlGutter w:val="0"/>
      <w:docGrid w:type="linesAndChars" w:linePitch="57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宋体 (正文)">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DD984"/>
    <w:multiLevelType w:val="singleLevel"/>
    <w:tmpl w:val="A87DD984"/>
    <w:lvl w:ilvl="0" w:tentative="0">
      <w:start w:val="1"/>
      <w:numFmt w:val="decimal"/>
      <w:suff w:val="nothing"/>
      <w:lvlText w:val="（%1）"/>
      <w:lvlJc w:val="left"/>
    </w:lvl>
  </w:abstractNum>
  <w:abstractNum w:abstractNumId="1">
    <w:nsid w:val="EF65CD85"/>
    <w:multiLevelType w:val="singleLevel"/>
    <w:tmpl w:val="EF65CD85"/>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zlmZDBlZmVjNGFjMGVjMTRhMzg5NzBiNjk2OWMifQ=="/>
    <w:docVar w:name="KSO_WPS_MARK_KEY" w:val="b596115d-ef73-49f6-9d4b-a3da5e5bbc77"/>
  </w:docVars>
  <w:rsids>
    <w:rsidRoot w:val="664659BC"/>
    <w:rsid w:val="01CE670A"/>
    <w:rsid w:val="02910692"/>
    <w:rsid w:val="04415E0C"/>
    <w:rsid w:val="1BF329FE"/>
    <w:rsid w:val="23576E39"/>
    <w:rsid w:val="31A8317C"/>
    <w:rsid w:val="3F36616F"/>
    <w:rsid w:val="556612F7"/>
    <w:rsid w:val="5C496B63"/>
    <w:rsid w:val="5FFBA09C"/>
    <w:rsid w:val="64C15516"/>
    <w:rsid w:val="664659BC"/>
    <w:rsid w:val="6A9503BB"/>
    <w:rsid w:val="7EB206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2314</Words>
  <Characters>2435</Characters>
  <Lines>0</Lines>
  <Paragraphs>0</Paragraphs>
  <TotalTime>10</TotalTime>
  <ScaleCrop>false</ScaleCrop>
  <LinksUpToDate>false</LinksUpToDate>
  <CharactersWithSpaces>2610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2021-12-10T16:24:00Z</dcterms:created>
  <dc:creator>李丕</dc:creator>
  <cp:lastModifiedBy>黄健</cp:lastModifiedBy>
  <cp:lastPrinted>2024-10-28T03:59:00Z</cp:lastPrinted>
  <dcterms:modified xsi:type="dcterms:W3CDTF">2024-10-29T09:10:25Z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78FE533A3610420FA24213E4BA9EADA5_13</vt:lpwstr>
  </property>
</Properties>
</file>