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9"/>
        <w:framePr w:wrap="around"/>
      </w:pPr>
      <w:r>
        <w:rPr>
          <w:rFonts w:ascii="Times New Roman"/>
        </w:rPr>
        <w:t>ICS</w:t>
      </w:r>
      <w:r>
        <w:rPr>
          <w:rFonts w:hint="eastAsia" w:ascii="MS Gothic" w:hAnsi="MS Gothic" w:eastAsia="MS Gothic" w:cs="MS Gothic"/>
        </w:rPr>
        <w:t> </w:t>
      </w:r>
      <w:bookmarkStart w:id="0" w:name="ICS"/>
      <w:r>
        <w:fldChar w:fldCharType="begin">
          <w:ffData>
            <w:name w:val="ICS"/>
            <w:enabled/>
            <w:calcOnExit w:val="0"/>
            <w:helpText w:type="text" w:val="请输入正确的ICS号："/>
            <w:textInput>
              <w:default w:val="点击此处添加ICS号"/>
            </w:textInput>
          </w:ffData>
        </w:fldChar>
      </w:r>
      <w:r>
        <w:instrText xml:space="preserve"> FORMTEXT </w:instrText>
      </w:r>
      <w:r>
        <w:fldChar w:fldCharType="separate"/>
      </w:r>
      <w:r>
        <w:rPr>
          <w:rFonts w:hint="eastAsia"/>
        </w:rPr>
        <w:t>点击此处添加ICS号</w:t>
      </w:r>
      <w:r>
        <w:fldChar w:fldCharType="end"/>
      </w:r>
      <w:bookmarkEnd w:id="0"/>
    </w:p>
    <w:p>
      <w:pPr>
        <w:pStyle w:val="119"/>
        <w:framePr w:wrap="around"/>
      </w:pPr>
      <w:bookmarkStart w:id="1" w:name="WXFLH"/>
      <w:r>
        <w:rPr>
          <w:rFonts w:ascii="Times New Roman"/>
        </w:rPr>
        <w:t xml:space="preserve">CCS </w:t>
      </w:r>
      <w:r>
        <w:fldChar w:fldCharType="begin">
          <w:ffData>
            <w:name w:val="WXFLH"/>
            <w:enabled/>
            <w:calcOnExit w:val="0"/>
            <w:helpText w:type="text" w:val="请输入中国标准文献分类号："/>
            <w:textInput>
              <w:default w:val="点击此处添加中国标准文献分类号"/>
            </w:textInput>
          </w:ffData>
        </w:fldChar>
      </w:r>
      <w:r>
        <w:instrText xml:space="preserve"> FORMTEXT </w:instrText>
      </w:r>
      <w:r>
        <w:fldChar w:fldCharType="separate"/>
      </w:r>
      <w:r>
        <w:rPr>
          <w:rFonts w:hint="eastAsia"/>
        </w:rPr>
        <w:t>点击此处添加中国标准文献分类号</w:t>
      </w:r>
      <w:r>
        <w:fldChar w:fldCharType="end"/>
      </w:r>
      <w:bookmarkEnd w:id="1"/>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shd w:val="clear" w:color="auto" w:fill="auto"/>
          </w:tcPr>
          <w:p>
            <w:pPr>
              <w:pStyle w:val="119"/>
              <w:framePr w:wrap="around"/>
            </w:pPr>
            <w:r>
              <mc:AlternateContent>
                <mc:Choice Requires="wps">
                  <w:drawing>
                    <wp:anchor distT="0" distB="0" distL="114300" distR="114300" simplePos="0" relativeHeight="251664384" behindDoc="1" locked="0" layoutInCell="1" allowOverlap="1">
                      <wp:simplePos x="0" y="0"/>
                      <wp:positionH relativeFrom="column">
                        <wp:posOffset>-66675</wp:posOffset>
                      </wp:positionH>
                      <wp:positionV relativeFrom="paragraph">
                        <wp:posOffset>0</wp:posOffset>
                      </wp:positionV>
                      <wp:extent cx="866775" cy="198120"/>
                      <wp:effectExtent l="0" t="0" r="0" b="1905"/>
                      <wp:wrapNone/>
                      <wp:docPr id="6"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2096;mso-width-relative:page;mso-height-relative:page;" fillcolor="#FFFFFF" filled="t" stroked="f" coordsize="21600,21600" o:gfxdata="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MiuL+zV&#10;AAAABwEAAA8AAAAAAAAAAQAgAAAAOAAAAGRycy9kb3ducmV2LnhtbFBLAQIUABQAAAAIAIdO4kDI&#10;STHVDQIAACAEAAAOAAAAAAAAAAEAIAAAADoBAABkcnMvZTJvRG9jLnhtbFBLBQYAAAAABgAGAFkB&#10;AAC5BQAAAAA=&#10;">
                      <v:fill on="t" focussize="0,0"/>
                      <v:stroke on="f"/>
                      <v:imagedata o:title=""/>
                      <o:lock v:ext="edit" aspectratio="f"/>
                    </v:rect>
                  </w:pict>
                </mc:Fallback>
              </mc:AlternateContent>
            </w:r>
          </w:p>
        </w:tc>
      </w:tr>
    </w:tbl>
    <w:p>
      <w:pPr>
        <w:pStyle w:val="106"/>
        <w:framePr w:w="9129" w:h="1089" w:hRule="exact" w:wrap="around" w:x="1702" w:y="2439"/>
        <w:jc w:val="center"/>
        <w:rPr>
          <w:sz w:val="84"/>
          <w:szCs w:val="84"/>
        </w:rPr>
      </w:pPr>
      <w:r>
        <w:rPr>
          <w:rFonts w:hint="eastAsia"/>
          <w:sz w:val="84"/>
          <w:szCs w:val="84"/>
          <w:lang w:val="de-DE"/>
        </w:rPr>
        <w:t xml:space="preserve">团     体     </w:t>
      </w:r>
      <w:r>
        <w:rPr>
          <w:rFonts w:hint="eastAsia"/>
          <w:sz w:val="84"/>
          <w:szCs w:val="84"/>
        </w:rPr>
        <w:t>标     准</w:t>
      </w:r>
    </w:p>
    <w:p>
      <w:pPr>
        <w:pStyle w:val="43"/>
        <w:framePr w:wrap="around" w:y="3688"/>
        <w:rPr>
          <w:lang w:val="de-DE"/>
        </w:rPr>
      </w:pPr>
      <w:bookmarkStart w:id="2" w:name="StdNo0"/>
      <w:r>
        <w:rPr>
          <w:rFonts w:ascii="Times New Roman"/>
        </w:rPr>
        <w:fldChar w:fldCharType="begin">
          <w:ffData>
            <w:name w:val="StdNo0"/>
            <w:enabled/>
            <w:calcOnExit w:val="0"/>
            <w:textInput>
              <w:default w:val="XXXXXX"/>
              <w:maxLength w:val="6"/>
            </w:textInput>
          </w:ffData>
        </w:fldChar>
      </w:r>
      <w:r>
        <w:rPr>
          <w:rFonts w:ascii="Times New Roman"/>
        </w:rPr>
        <w:instrText xml:space="preserve"> FORMTEXT </w:instrText>
      </w:r>
      <w:r>
        <w:rPr>
          <w:rFonts w:ascii="Times New Roman"/>
        </w:rPr>
        <w:fldChar w:fldCharType="separate"/>
      </w:r>
      <w:r>
        <w:rPr>
          <w:rFonts w:ascii="Times New Roman"/>
        </w:rPr>
        <w:t>XXXXXX</w:t>
      </w:r>
      <w:r>
        <w:rPr>
          <w:rFonts w:ascii="Times New Roman"/>
        </w:rPr>
        <w:fldChar w:fldCharType="end"/>
      </w:r>
      <w:bookmarkEnd w:id="2"/>
      <w:r>
        <w:rPr>
          <w:rFonts w:ascii="Times New Roman"/>
          <w:lang w:val="de-DE"/>
        </w:rPr>
        <w:t xml:space="preserve"> </w:t>
      </w:r>
      <w:bookmarkStart w:id="3" w:name="StdNo1"/>
      <w:r>
        <w:fldChar w:fldCharType="begin">
          <w:ffData>
            <w:name w:val="StdNo1"/>
            <w:enabled/>
            <w:calcOnExit w:val="0"/>
            <w:textInput>
              <w:default w:val="XXXXX"/>
            </w:textInput>
          </w:ffData>
        </w:fldChar>
      </w:r>
      <w:r>
        <w:rPr>
          <w:lang w:val="de-DE"/>
        </w:rPr>
        <w:instrText xml:space="preserve"> FORMTEXT </w:instrText>
      </w:r>
      <w:r>
        <w:fldChar w:fldCharType="separate"/>
      </w:r>
      <w:r>
        <w:rPr>
          <w:lang w:val="de-DE"/>
        </w:rPr>
        <w:t>XXXXX</w:t>
      </w:r>
      <w:r>
        <w:fldChar w:fldCharType="end"/>
      </w:r>
      <w:bookmarkEnd w:id="3"/>
      <w:r>
        <w:rPr>
          <w:lang w:val="de-DE"/>
        </w:rPr>
        <w:t>—</w:t>
      </w:r>
      <w:bookmarkStart w:id="4" w:name="StdNo2"/>
      <w:r>
        <w:fldChar w:fldCharType="begin">
          <w:ffData>
            <w:name w:val="StdNo2"/>
            <w:enabled/>
            <w:calcOnExit w:val="0"/>
            <w:textInput>
              <w:default w:val="XXXX"/>
              <w:maxLength w:val="4"/>
            </w:textInput>
          </w:ffData>
        </w:fldChar>
      </w:r>
      <w:r>
        <w:rPr>
          <w:lang w:val="de-DE"/>
        </w:rPr>
        <w:instrText xml:space="preserve"> FORMTEXT </w:instrText>
      </w:r>
      <w:r>
        <w:fldChar w:fldCharType="separate"/>
      </w:r>
      <w:r>
        <w:rPr>
          <w:lang w:val="de-DE"/>
        </w:rPr>
        <w:t>XXXX</w:t>
      </w:r>
      <w:r>
        <w:fldChar w:fldCharType="end"/>
      </w:r>
      <w:bookmarkEnd w:id="4"/>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shd w:val="clear" w:color="auto" w:fill="auto"/>
          </w:tcPr>
          <w:p>
            <w:pPr>
              <w:pStyle w:val="72"/>
              <w:framePr w:wrap="around" w:y="3688"/>
            </w:pPr>
            <w:bookmarkStart w:id="5" w:name="DT"/>
            <w:r>
              <w:fldChar w:fldCharType="begin">
                <w:ffData>
                  <w:name w:val="DT"/>
                  <w:enabled/>
                  <w:calcOnExit w:val="0"/>
                  <w:textInput/>
                </w:ffData>
              </w:fldChar>
            </w:r>
            <w:r>
              <w:instrText xml:space="preserve"> FORMTEXT </w:instrText>
            </w:r>
            <w:r>
              <w:fldChar w:fldCharType="separate"/>
            </w:r>
            <w:r>
              <w:t>     </w:t>
            </w:r>
            <w:r>
              <w:fldChar w:fldCharType="end"/>
            </w:r>
            <w:bookmarkEnd w:id="5"/>
          </w:p>
        </w:tc>
      </w:tr>
    </w:tbl>
    <w:p>
      <w:pPr>
        <w:pStyle w:val="43"/>
        <w:framePr w:wrap="around" w:y="3688"/>
      </w:pPr>
    </w:p>
    <w:p>
      <w:pPr>
        <w:pStyle w:val="43"/>
        <w:framePr w:wrap="around" w:y="3688"/>
      </w:pPr>
    </w:p>
    <w:p>
      <w:pPr>
        <w:pStyle w:val="74"/>
        <w:framePr w:w="9414" w:h="5863" w:hRule="exact" w:wrap="around" w:x="1539"/>
      </w:pPr>
      <w:bookmarkStart w:id="6" w:name="StdName"/>
      <w:r>
        <w:fldChar w:fldCharType="begin">
          <w:ffData>
            <w:name w:val="StdName"/>
            <w:enabled/>
            <w:calcOnExit w:val="0"/>
            <w:textInput>
              <w:default w:val="点击此处添加标准名称"/>
            </w:textInput>
          </w:ffData>
        </w:fldChar>
      </w:r>
      <w:r>
        <w:instrText xml:space="preserve"> FORMTEXT </w:instrText>
      </w:r>
      <w:r>
        <w:fldChar w:fldCharType="separate"/>
      </w:r>
      <w:r>
        <w:rPr>
          <w:rFonts w:hint="eastAsia"/>
        </w:rPr>
        <w:t>民营经济和中小企业</w:t>
      </w:r>
      <w:bookmarkStart w:id="7" w:name="OLE_LINK25"/>
      <w:bookmarkStart w:id="8" w:name="OLE_LINK24"/>
      <w:r>
        <w:rPr>
          <w:rFonts w:hint="eastAsia"/>
        </w:rPr>
        <w:t>公共服务</w:t>
      </w:r>
      <w:bookmarkEnd w:id="7"/>
      <w:bookmarkEnd w:id="8"/>
      <w:r>
        <w:rPr>
          <w:rFonts w:hint="eastAsia"/>
        </w:rPr>
        <w:t>机构</w:t>
      </w:r>
      <w:r>
        <w:rPr>
          <w:rFonts w:hint="eastAsia"/>
        </w:rPr>
        <w:br w:type="textWrapping"/>
      </w:r>
      <w:r>
        <w:rPr>
          <w:rFonts w:hint="eastAsia"/>
        </w:rPr>
        <w:t>通用要求</w:t>
      </w:r>
      <w:r>
        <w:fldChar w:fldCharType="end"/>
      </w:r>
      <w:bookmarkEnd w:id="6"/>
    </w:p>
    <w:p>
      <w:pPr>
        <w:pStyle w:val="75"/>
        <w:framePr w:w="9414" w:h="5863" w:hRule="exact" w:wrap="around" w:x="1539"/>
      </w:pPr>
      <w:bookmarkStart w:id="9" w:name="StdEnglishName"/>
      <w:r>
        <w:fldChar w:fldCharType="begin">
          <w:ffData>
            <w:name w:val="StdEnglishName"/>
            <w:enabled/>
            <w:calcOnExit w:val="0"/>
            <w:textInput>
              <w:default w:val="点击此处添加标准英文译名"/>
            </w:textInput>
          </w:ffData>
        </w:fldChar>
      </w:r>
      <w:r>
        <w:instrText xml:space="preserve"> FORMTEXT </w:instrText>
      </w:r>
      <w:r>
        <w:fldChar w:fldCharType="separate"/>
      </w:r>
      <w:r>
        <w:t>General requirements for public service institutions of non-governmental economy and small and medium-sized enterprises</w:t>
      </w:r>
      <w:r>
        <w:fldChar w:fldCharType="end"/>
      </w:r>
      <w:bookmarkEnd w:id="9"/>
    </w:p>
    <w:p>
      <w:pPr>
        <w:pStyle w:val="76"/>
        <w:framePr w:w="9414" w:h="5863" w:hRule="exact" w:wrap="around" w:x="1539"/>
      </w:pPr>
      <w:bookmarkStart w:id="10" w:name="YZBS"/>
      <w:r>
        <w:fldChar w:fldCharType="begin">
          <w:ffData>
            <w:name w:val="YZBS"/>
            <w:enabled/>
            <w:calcOnExit w:val="0"/>
            <w:textInput>
              <w:default w:val="点击此处添加与国际标准一致性程度的标识"/>
            </w:textInput>
          </w:ffData>
        </w:fldChar>
      </w:r>
      <w:r>
        <w:instrText xml:space="preserve"> FORMTEXT </w:instrText>
      </w:r>
      <w:r>
        <w:fldChar w:fldCharType="separate"/>
      </w:r>
      <w:r>
        <w:rPr>
          <w:rFonts w:hint="eastAsia"/>
        </w:rPr>
        <w:t>点击此处添加与国际标准一致性程度的标识</w:t>
      </w:r>
      <w:r>
        <w:fldChar w:fldCharType="end"/>
      </w:r>
      <w:bookmarkEnd w:id="10"/>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77"/>
              <w:framePr w:w="9414" w:h="5863" w:hRule="exact" w:wrap="around" w:x="1539"/>
            </w:pPr>
            <w:r>
              <mc:AlternateContent>
                <mc:Choice Requires="wps">
                  <w:drawing>
                    <wp:anchor distT="0" distB="0" distL="114300" distR="114300" simplePos="0" relativeHeight="251663360" behindDoc="1" locked="1" layoutInCell="1" allowOverlap="1">
                      <wp:simplePos x="0" y="0"/>
                      <wp:positionH relativeFrom="column">
                        <wp:posOffset>2200910</wp:posOffset>
                      </wp:positionH>
                      <wp:positionV relativeFrom="paragraph">
                        <wp:posOffset>4281805</wp:posOffset>
                      </wp:positionV>
                      <wp:extent cx="1905000" cy="254000"/>
                      <wp:effectExtent l="635" t="0" r="0" b="0"/>
                      <wp:wrapNone/>
                      <wp:docPr id="5"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3120;mso-width-relative:page;mso-height-relative:page;" fillcolor="#FFFFFF" filled="t" stroked="f" coordsize="21600,21600" o:gfxdata="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f1/fg1wAA&#10;AAsBAAAPAAAAAAAAAAEAIAAAADgAAABkcnMvZG93bnJldi54bWxQSwECFAAUAAAACACHTuJASxLv&#10;7QkCAAAgBAAADgAAAAAAAAABACAAAAA8AQAAZHJzL2Uyb0RvYy54bWxQSwUGAAAAAAYABgBZAQAA&#10;twUAAAAA&#10;">
                      <v:fill on="t" focussize="0,0"/>
                      <v:stroke on="f"/>
                      <v:imagedata o:title=""/>
                      <o:lock v:ext="edit" aspectratio="f"/>
                      <w10:anchorlock/>
                    </v:rect>
                  </w:pict>
                </mc:Fallback>
              </mc:AlternateConten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11" w:name="LB"/>
            <w:r>
              <w:instrText xml:space="preserve"> FORMDROPDOWN </w:instrText>
            </w:r>
            <w:r>
              <w:fldChar w:fldCharType="separate"/>
            </w:r>
            <w:r>
              <w:fldChar w:fldCharType="end"/>
            </w:r>
            <w:bookmarkEnd w:id="1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78"/>
              <w:framePr w:w="9414" w:h="5863" w:hRule="exact" w:wrap="around" w:x="1539"/>
            </w:pPr>
            <w:bookmarkStart w:id="12" w:name="WCRQ"/>
            <w:r>
              <w:fldChar w:fldCharType="begin">
                <w:ffData>
                  <w:name w:val="WCRQ"/>
                  <w:enabled/>
                  <w:calcOnExit w:val="0"/>
                  <w:textInput/>
                </w:ffData>
              </w:fldChar>
            </w:r>
            <w:r>
              <w:instrText xml:space="preserve"> FORMTEXT </w:instrText>
            </w:r>
            <w:r>
              <w:fldChar w:fldCharType="separate"/>
            </w:r>
            <w:r>
              <w:t>     </w:t>
            </w:r>
            <w:r>
              <w:fldChar w:fldCharType="end"/>
            </w:r>
            <w:bookmarkEnd w:id="12"/>
          </w:p>
        </w:tc>
      </w:tr>
    </w:tbl>
    <w:p>
      <w:pPr>
        <w:pStyle w:val="126"/>
        <w:framePr w:wrap="around" w:hAnchor="page"/>
      </w:pPr>
      <w:bookmarkStart w:id="13" w:name="FY"/>
      <w:r>
        <w:rPr>
          <w:rFonts w:ascii="黑体"/>
        </w:rPr>
        <w:fldChar w:fldCharType="begin">
          <w:ffData>
            <w:name w:val="FY"/>
            <w:enabled/>
            <w:calcOnExit w:val="0"/>
            <w:textInput>
              <w:default w:val="XXXX"/>
              <w:maxLength w:val="4"/>
            </w:textInput>
          </w:ffData>
        </w:fldChar>
      </w:r>
      <w:r>
        <w:rPr>
          <w:rFonts w:ascii="黑体"/>
        </w:rPr>
        <w:instrText xml:space="preserve"> FORMTEXT </w:instrText>
      </w:r>
      <w:r>
        <w:rPr>
          <w:rFonts w:ascii="黑体"/>
        </w:rPr>
        <w:fldChar w:fldCharType="separate"/>
      </w:r>
      <w:r>
        <w:rPr>
          <w:rFonts w:hint="eastAsia"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F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14" w:name="FD"/>
      <w:r>
        <w:rPr>
          <w:rFonts w:ascii="黑体"/>
        </w:rPr>
        <w:fldChar w:fldCharType="begin">
          <w:ffData>
            <w:name w:val="F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8890" t="12700" r="5080" b="6350"/>
                <wp:wrapNone/>
                <wp:docPr id="4"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05pt;margin-top:728.5pt;height:0pt;width:481.9pt;mso-position-vertical-relative:page;z-index:251659264;mso-width-relative:page;mso-height-relative:page;" filled="f" stroked="t" coordsize="21600,21600" o:gfxdata="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CWHazzWAAAACwEAAA8A&#10;AAAAAAAAAQAgAAAAOAAAAGRycy9kb3ducmV2LnhtbFBLAQIUABQAAAAIAIdO4kAe0O0dygEAAKAD&#10;AAAOAAAAAAAAAAEAIAAAADsBAABkcnMvZTJvRG9jLnhtbFBLBQYAAAAABgAGAFkBAAB3BQAAAAA=&#10;">
                <v:fill on="f" focussize="0,0"/>
                <v:stroke color="#000000" joinstyle="round"/>
                <v:imagedata o:title=""/>
                <o:lock v:ext="edit" aspectratio="f"/>
                <w10:anchorlock/>
              </v:line>
            </w:pict>
          </mc:Fallback>
        </mc:AlternateContent>
      </w:r>
    </w:p>
    <w:p>
      <w:pPr>
        <w:pStyle w:val="127"/>
        <w:framePr w:wrap="around" w:hAnchor="page"/>
      </w:pPr>
      <w:bookmarkStart w:id="15" w:name="SY"/>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bookmarkStart w:id="16"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bookmarkStart w:id="17"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pPr>
        <w:pStyle w:val="107"/>
        <w:framePr w:w="8104" w:h="937" w:hRule="exact" w:wrap="around" w:y="15076"/>
      </w:pPr>
      <w:bookmarkStart w:id="18" w:name="fm"/>
      <w:r>
        <w:rPr>
          <w:w w:val="100"/>
        </w:rP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635" t="635" r="0" b="0"/>
                <wp:wrapNone/>
                <wp:docPr id="3"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Pm17tbZ&#10;AAAADQEAAA8AAAAAAAAAAQAgAAAAOAAAAGRycy9kb3ducmV2LnhtbFBLAQIUABQAAAAIAIdO4kAc&#10;cZcICQIAACAEAAAOAAAAAAAAAAEAIAAAAD4BAABkcnMvZTJvRG9jLnhtbFBLBQYAAAAABgAGAFkB&#10;AAC5BQAAAAA=&#10;">
                <v:fill on="t" focussize="0,0"/>
                <v:stroke on="f"/>
                <v:imagedata o:title=""/>
                <o:lock v:ext="edit" aspectratio="f"/>
              </v:rect>
            </w:pict>
          </mc:Fallback>
        </mc:AlternateContent>
      </w:r>
      <w:r>
        <w:rPr>
          <w:w w:val="100"/>
        </w:rPr>
        <mc:AlternateContent>
          <mc:Choice Requires="wps">
            <w:drawing>
              <wp:anchor distT="0" distB="0" distL="114300" distR="114300" simplePos="0" relativeHeight="251661312" behindDoc="1" locked="0" layoutInCell="1" allowOverlap="1">
                <wp:simplePos x="0" y="0"/>
                <wp:positionH relativeFrom="column">
                  <wp:posOffset>4413885</wp:posOffset>
                </wp:positionH>
                <wp:positionV relativeFrom="paragraph">
                  <wp:posOffset>-7435215</wp:posOffset>
                </wp:positionV>
                <wp:extent cx="1143000" cy="228600"/>
                <wp:effectExtent l="3810" t="3810" r="0" b="0"/>
                <wp:wrapNone/>
                <wp:docPr id="2"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5168;mso-width-relative:page;mso-height-relative:page;" fillcolor="#FFFFFF" filled="t" stroked="f" coordsize="21600,21600" o:gfxdata="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DfyYoR&#10;2gAAAA8BAAAPAAAAAAAAAAEAIAAAADgAAABkcnMvZG93bnJldi54bWxQSwECFAAUAAAACACHTuJA&#10;XQ5e/gkCAAAgBAAADgAAAAAAAAABACAAAAA/AQAAZHJzL2Uyb0RvYy54bWxQSwUGAAAAAAYABgBZ&#10;AQAAugUAAAAA&#10;">
                <v:fill on="t" focussize="0,0"/>
                <v:stroke on="f"/>
                <v:imagedata o:title=""/>
                <o:lock v:ext="edit" aspectratio="f"/>
              </v:rect>
            </w:pict>
          </mc:Fallback>
        </mc:AlternateContent>
      </w:r>
      <w:r>
        <w:fldChar w:fldCharType="begin">
          <w:ffData>
            <w:name w:val="fm"/>
            <w:enabled/>
            <w:calcOnExit w:val="0"/>
            <w:textInput/>
          </w:ffData>
        </w:fldChar>
      </w:r>
      <w:r>
        <w:instrText xml:space="preserve"> FORMTEXT </w:instrText>
      </w:r>
      <w:r>
        <w:fldChar w:fldCharType="separate"/>
      </w:r>
      <w:r>
        <w:t>     </w:t>
      </w:r>
      <w:r>
        <w:fldChar w:fldCharType="end"/>
      </w:r>
      <w:bookmarkEnd w:id="18"/>
      <w:r>
        <w:t>   </w:t>
      </w:r>
      <w:r>
        <w:rPr>
          <w:rStyle w:val="69"/>
          <w:rFonts w:hint="eastAsia"/>
        </w:rPr>
        <w:t>发布</w:t>
      </w:r>
    </w:p>
    <w:p>
      <w:pPr>
        <w:pStyle w:val="21"/>
        <w:sectPr>
          <w:headerReference r:id="rId3" w:type="even"/>
          <w:footerReference r:id="rId4" w:type="even"/>
          <w:pgSz w:w="11906" w:h="16838"/>
          <w:pgMar w:top="567" w:right="850" w:bottom="1134" w:left="1418" w:header="0" w:footer="0" w:gutter="0"/>
          <w:pgNumType w:fmt="upperRoman" w:start="1"/>
          <w:cols w:space="425" w:num="1"/>
          <w:docGrid w:type="lines" w:linePitch="312" w:charSpace="0"/>
        </w:sectPr>
      </w:pPr>
      <w: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2674620</wp:posOffset>
                </wp:positionV>
                <wp:extent cx="6120130" cy="0"/>
                <wp:effectExtent l="8890" t="7620" r="5080" b="11430"/>
                <wp:wrapNone/>
                <wp:docPr id="1"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0.05pt;margin-top:210.6pt;height:0pt;width:481.9pt;z-index:251660288;mso-width-relative:page;mso-height-relative:page;" filled="f" stroked="t" coordsize="21600,21600" o:gfxdata="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H6jzj9cAAAAJAQAADwAA&#10;AAAAAAABACAAAAA4AAAAZHJzL2Rvd25yZXYueG1sUEsBAhQAFAAAAAgAh07iQGl/CrPIAQAAoAMA&#10;AA4AAAAAAAAAAQAgAAAAPAEAAGRycy9lMm9Eb2MueG1sUEsFBgAAAAAGAAYAWQEAAHYFAAAAAA==&#10;">
                <v:fill on="f" focussize="0,0"/>
                <v:stroke color="#000000" joinstyle="round"/>
                <v:imagedata o:title=""/>
                <o:lock v:ext="edit" aspectratio="f"/>
              </v:line>
            </w:pict>
          </mc:Fallback>
        </mc:AlternateContent>
      </w:r>
    </w:p>
    <w:p>
      <w:pPr>
        <w:pStyle w:val="46"/>
      </w:pPr>
      <w:bookmarkStart w:id="19" w:name="_Toc177656016"/>
      <w:r>
        <w:rPr>
          <w:rFonts w:hint="eastAsia"/>
        </w:rPr>
        <w:t>目</w:t>
      </w:r>
      <w:bookmarkStart w:id="20" w:name="BKML"/>
      <w:r>
        <w:rPr>
          <w:rFonts w:hAnsi="黑体"/>
        </w:rPr>
        <w:t>  </w:t>
      </w:r>
      <w:r>
        <w:rPr>
          <w:rFonts w:hint="eastAsia"/>
        </w:rPr>
        <w:t>次</w:t>
      </w:r>
      <w:bookmarkEnd w:id="20"/>
    </w:p>
    <w:p>
      <w:pPr>
        <w:pStyle w:val="17"/>
        <w:spacing w:before="78" w:after="78"/>
        <w:rPr>
          <w:rFonts w:asciiTheme="minorHAnsi" w:hAnsiTheme="minorHAnsi" w:eastAsiaTheme="minorEastAsia" w:cstheme="minorBidi"/>
          <w:szCs w:val="22"/>
        </w:rPr>
      </w:pPr>
      <w:r>
        <w:fldChar w:fldCharType="begin" w:fldLock="1"/>
      </w:r>
      <w:r>
        <w:instrText xml:space="preserve"> </w:instrText>
      </w:r>
      <w:r>
        <w:rPr>
          <w:rFonts w:hint="eastAsia"/>
        </w:rPr>
        <w:instrText xml:space="preserve">TOC \h \z \t"前言、引言标题,1,参考文献、索引标题,1,章标题,1,参考文献,1,附录标识,1,一级条标题, 3" \* MERGEFORMAT</w:instrText>
      </w:r>
      <w:r>
        <w:instrText xml:space="preserve"> </w:instrText>
      </w:r>
      <w:r>
        <w:fldChar w:fldCharType="separate"/>
      </w:r>
      <w:r>
        <w:fldChar w:fldCharType="begin"/>
      </w:r>
      <w:r>
        <w:instrText xml:space="preserve"> HYPERLINK \l "_Toc183617418" </w:instrText>
      </w:r>
      <w:r>
        <w:fldChar w:fldCharType="separate"/>
      </w:r>
      <w:r>
        <w:rPr>
          <w:rStyle w:val="35"/>
          <w:rFonts w:hint="eastAsia"/>
        </w:rPr>
        <w:t>前言</w:t>
      </w:r>
      <w:r>
        <w:tab/>
      </w:r>
      <w:r>
        <w:fldChar w:fldCharType="begin" w:fldLock="1"/>
      </w:r>
      <w:r>
        <w:instrText xml:space="preserve"> PAGEREF _Toc183617418 \h </w:instrText>
      </w:r>
      <w:r>
        <w:fldChar w:fldCharType="separate"/>
      </w:r>
      <w:r>
        <w:rPr>
          <w:rFonts w:ascii="Times New Roman" w:hAnsi="Times New Roman"/>
        </w:rPr>
        <w:t>II</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"_Toc183617419" </w:instrText>
      </w:r>
      <w:r>
        <w:fldChar w:fldCharType="separate"/>
      </w:r>
      <w:r>
        <w:rPr>
          <w:rStyle w:val="35"/>
          <w:rFonts w:hint="eastAsia"/>
        </w:rPr>
        <w:t>引言</w:t>
      </w:r>
      <w:r>
        <w:tab/>
      </w:r>
      <w:r>
        <w:fldChar w:fldCharType="begin" w:fldLock="1"/>
      </w:r>
      <w:r>
        <w:instrText xml:space="preserve"> PAGEREF _Toc183617419 \h </w:instrText>
      </w:r>
      <w:r>
        <w:fldChar w:fldCharType="separate"/>
      </w:r>
      <w:r>
        <w:rPr>
          <w:rFonts w:ascii="Times New Roman" w:hAnsi="Times New Roman"/>
        </w:rPr>
        <w:t>III</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"_Toc183617420" </w:instrText>
      </w:r>
      <w:r>
        <w:fldChar w:fldCharType="separate"/>
      </w:r>
      <w:r>
        <w:rPr>
          <w:rStyle w:val="35"/>
          <w:rFonts w:ascii="Times New Roman" w:hAnsi="Times New Roman"/>
        </w:rPr>
        <w:t>1</w:t>
      </w:r>
      <w:r>
        <w:rPr>
          <w:rStyle w:val="35"/>
          <w:rFonts w:hint="eastAsia"/>
        </w:rPr>
        <w:t>　范围</w:t>
      </w:r>
      <w:r>
        <w:tab/>
      </w:r>
      <w:r>
        <w:fldChar w:fldCharType="begin" w:fldLock="1"/>
      </w:r>
      <w:r>
        <w:instrText xml:space="preserve"> PAGEREF _Toc183617420 \h </w:instrText>
      </w:r>
      <w:r>
        <w:fldChar w:fldCharType="separate"/>
      </w:r>
      <w:r>
        <w:rPr>
          <w:rFonts w:ascii="Times New Roman" w:hAnsi="Times New Roman"/>
        </w:rP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"_Toc183617421" </w:instrText>
      </w:r>
      <w:r>
        <w:fldChar w:fldCharType="separate"/>
      </w:r>
      <w:r>
        <w:rPr>
          <w:rStyle w:val="35"/>
          <w:rFonts w:ascii="Times New Roman" w:hAnsi="Times New Roman"/>
        </w:rPr>
        <w:t>2</w:t>
      </w:r>
      <w:r>
        <w:rPr>
          <w:rStyle w:val="35"/>
          <w:rFonts w:hint="eastAsia"/>
        </w:rPr>
        <w:t>　规范性引用文件</w:t>
      </w:r>
      <w:r>
        <w:tab/>
      </w:r>
      <w:r>
        <w:fldChar w:fldCharType="begin" w:fldLock="1"/>
      </w:r>
      <w:r>
        <w:instrText xml:space="preserve"> PAGEREF _Toc183617421 \h </w:instrText>
      </w:r>
      <w:r>
        <w:fldChar w:fldCharType="separate"/>
      </w:r>
      <w:r>
        <w:rPr>
          <w:rFonts w:ascii="Times New Roman" w:hAnsi="Times New Roman"/>
        </w:rP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"_Toc183617422" </w:instrText>
      </w:r>
      <w:r>
        <w:fldChar w:fldCharType="separate"/>
      </w:r>
      <w:r>
        <w:rPr>
          <w:rStyle w:val="35"/>
          <w:rFonts w:ascii="Times New Roman" w:hAnsi="Times New Roman"/>
        </w:rPr>
        <w:t>3</w:t>
      </w:r>
      <w:r>
        <w:rPr>
          <w:rStyle w:val="35"/>
          <w:rFonts w:hint="eastAsia"/>
        </w:rPr>
        <w:t>　术语和定义</w:t>
      </w:r>
      <w:r>
        <w:tab/>
      </w:r>
      <w:r>
        <w:fldChar w:fldCharType="begin" w:fldLock="1"/>
      </w:r>
      <w:r>
        <w:instrText xml:space="preserve"> PAGEREF _Toc183617422 \h </w:instrText>
      </w:r>
      <w:r>
        <w:fldChar w:fldCharType="separate"/>
      </w:r>
      <w:r>
        <w:rPr>
          <w:rFonts w:ascii="Times New Roman" w:hAnsi="Times New Roman"/>
        </w:rP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"_Toc183617423" </w:instrText>
      </w:r>
      <w:r>
        <w:fldChar w:fldCharType="separate"/>
      </w:r>
      <w:r>
        <w:rPr>
          <w:rStyle w:val="35"/>
          <w:rFonts w:ascii="Times New Roman" w:hAnsi="Times New Roman"/>
        </w:rPr>
        <w:t>4</w:t>
      </w:r>
      <w:r>
        <w:rPr>
          <w:rStyle w:val="35"/>
          <w:rFonts w:hint="eastAsia"/>
        </w:rPr>
        <w:t>　服务功能和基本要求</w:t>
      </w:r>
      <w:r>
        <w:tab/>
      </w:r>
      <w:r>
        <w:fldChar w:fldCharType="begin" w:fldLock="1"/>
      </w:r>
      <w:r>
        <w:instrText xml:space="preserve"> PAGEREF _Toc183617423 \h </w:instrText>
      </w:r>
      <w:r>
        <w:fldChar w:fldCharType="separate"/>
      </w:r>
      <w:r>
        <w:rPr>
          <w:rFonts w:ascii="Times New Roman" w:hAnsi="Times New Roman"/>
        </w:rPr>
        <w:t>1</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"_Toc183617424" </w:instrText>
      </w:r>
      <w:r>
        <w:fldChar w:fldCharType="separate"/>
      </w:r>
      <w:r>
        <w:rPr>
          <w:rStyle w:val="35"/>
          <w:rFonts w:ascii="Times New Roman" w:hAnsi="Times New Roman"/>
        </w:rPr>
        <w:t>4</w:t>
      </w:r>
      <w:r>
        <w:rPr>
          <w:rStyle w:val="35"/>
        </w:rPr>
        <w:t>.</w:t>
      </w:r>
      <w:r>
        <w:rPr>
          <w:rStyle w:val="35"/>
          <w:rFonts w:ascii="Times New Roman" w:hAnsi="Times New Roman"/>
        </w:rPr>
        <w:t>1</w:t>
      </w:r>
      <w:r>
        <w:rPr>
          <w:rStyle w:val="35"/>
          <w:rFonts w:hint="eastAsia"/>
        </w:rPr>
        <w:t>　服务功能</w:t>
      </w:r>
      <w:r>
        <w:tab/>
      </w:r>
      <w:r>
        <w:fldChar w:fldCharType="begin" w:fldLock="1"/>
      </w:r>
      <w:r>
        <w:instrText xml:space="preserve"> PAGEREF _Toc183617424 \h </w:instrText>
      </w:r>
      <w:r>
        <w:fldChar w:fldCharType="separate"/>
      </w:r>
      <w:r>
        <w:rPr>
          <w:rFonts w:ascii="Times New Roman" w:hAnsi="Times New Roman"/>
        </w:rPr>
        <w:t>1</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"_Toc183617425" </w:instrText>
      </w:r>
      <w:r>
        <w:fldChar w:fldCharType="separate"/>
      </w:r>
      <w:r>
        <w:rPr>
          <w:rStyle w:val="35"/>
          <w:rFonts w:ascii="Times New Roman" w:hAnsi="Times New Roman"/>
        </w:rPr>
        <w:t>4</w:t>
      </w:r>
      <w:r>
        <w:rPr>
          <w:rStyle w:val="35"/>
        </w:rPr>
        <w:t>.</w:t>
      </w:r>
      <w:r>
        <w:rPr>
          <w:rStyle w:val="35"/>
          <w:rFonts w:ascii="Times New Roman" w:hAnsi="Times New Roman"/>
        </w:rPr>
        <w:t>2</w:t>
      </w:r>
      <w:r>
        <w:rPr>
          <w:rStyle w:val="35"/>
          <w:rFonts w:hint="eastAsia"/>
        </w:rPr>
        <w:t>　基本要求</w:t>
      </w:r>
      <w:r>
        <w:tab/>
      </w:r>
      <w:r>
        <w:fldChar w:fldCharType="begin" w:fldLock="1"/>
      </w:r>
      <w:r>
        <w:instrText xml:space="preserve"> PAGEREF _Toc183617425 \h </w:instrText>
      </w:r>
      <w:r>
        <w:fldChar w:fldCharType="separate"/>
      </w:r>
      <w:r>
        <w:rPr>
          <w:rFonts w:ascii="Times New Roman" w:hAnsi="Times New Roman"/>
        </w:rPr>
        <w:t>2</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"_Toc183617426" </w:instrText>
      </w:r>
      <w:r>
        <w:fldChar w:fldCharType="separate"/>
      </w:r>
      <w:r>
        <w:rPr>
          <w:rStyle w:val="35"/>
          <w:rFonts w:ascii="Times New Roman" w:hAnsi="Times New Roman"/>
        </w:rPr>
        <w:t>5</w:t>
      </w:r>
      <w:r>
        <w:rPr>
          <w:rStyle w:val="35"/>
          <w:rFonts w:hint="eastAsia"/>
        </w:rPr>
        <w:t>　服务管理要求</w:t>
      </w:r>
      <w:r>
        <w:tab/>
      </w:r>
      <w:r>
        <w:fldChar w:fldCharType="begin" w:fldLock="1"/>
      </w:r>
      <w:r>
        <w:instrText xml:space="preserve"> PAGEREF _Toc183617426 \h </w:instrText>
      </w:r>
      <w:r>
        <w:fldChar w:fldCharType="separate"/>
      </w:r>
      <w:r>
        <w:rPr>
          <w:rFonts w:ascii="Times New Roman" w:hAnsi="Times New Roman"/>
        </w:rPr>
        <w:t>2</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"_Toc183617427" </w:instrText>
      </w:r>
      <w:r>
        <w:fldChar w:fldCharType="separate"/>
      </w:r>
      <w:r>
        <w:rPr>
          <w:rStyle w:val="35"/>
          <w:rFonts w:ascii="Times New Roman" w:hAnsi="Times New Roman"/>
        </w:rPr>
        <w:t>5</w:t>
      </w:r>
      <w:r>
        <w:rPr>
          <w:rStyle w:val="35"/>
        </w:rPr>
        <w:t>.</w:t>
      </w:r>
      <w:r>
        <w:rPr>
          <w:rStyle w:val="35"/>
          <w:rFonts w:ascii="Times New Roman" w:hAnsi="Times New Roman"/>
        </w:rPr>
        <w:t>1</w:t>
      </w:r>
      <w:r>
        <w:rPr>
          <w:rStyle w:val="35"/>
          <w:rFonts w:hint="eastAsia"/>
        </w:rPr>
        <w:t>　服务资源</w:t>
      </w:r>
      <w:r>
        <w:tab/>
      </w:r>
      <w:r>
        <w:fldChar w:fldCharType="begin" w:fldLock="1"/>
      </w:r>
      <w:r>
        <w:instrText xml:space="preserve"> PAGEREF _Toc183617427 \h </w:instrText>
      </w:r>
      <w:r>
        <w:fldChar w:fldCharType="separate"/>
      </w:r>
      <w:r>
        <w:rPr>
          <w:rFonts w:ascii="Times New Roman" w:hAnsi="Times New Roman"/>
        </w:rPr>
        <w:t>2</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"_Toc183617428" </w:instrText>
      </w:r>
      <w:r>
        <w:fldChar w:fldCharType="separate"/>
      </w:r>
      <w:r>
        <w:rPr>
          <w:rStyle w:val="35"/>
          <w:rFonts w:ascii="Times New Roman" w:hAnsi="Times New Roman"/>
        </w:rPr>
        <w:t>5</w:t>
      </w:r>
      <w:r>
        <w:rPr>
          <w:rStyle w:val="35"/>
        </w:rPr>
        <w:t>.</w:t>
      </w:r>
      <w:r>
        <w:rPr>
          <w:rStyle w:val="35"/>
          <w:rFonts w:ascii="Times New Roman" w:hAnsi="Times New Roman"/>
        </w:rPr>
        <w:t>2</w:t>
      </w:r>
      <w:r>
        <w:rPr>
          <w:rStyle w:val="35"/>
          <w:rFonts w:hint="eastAsia"/>
        </w:rPr>
        <w:t>　管理要求</w:t>
      </w:r>
      <w:r>
        <w:tab/>
      </w:r>
      <w:r>
        <w:fldChar w:fldCharType="begin" w:fldLock="1"/>
      </w:r>
      <w:r>
        <w:instrText xml:space="preserve"> PAGEREF _Toc183617428 \h </w:instrText>
      </w:r>
      <w:r>
        <w:fldChar w:fldCharType="separate"/>
      </w:r>
      <w:r>
        <w:rPr>
          <w:rFonts w:ascii="Times New Roman" w:hAnsi="Times New Roman"/>
        </w:rPr>
        <w:t>2</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"_Toc183617429" </w:instrText>
      </w:r>
      <w:r>
        <w:fldChar w:fldCharType="separate"/>
      </w:r>
      <w:r>
        <w:rPr>
          <w:rStyle w:val="35"/>
          <w:rFonts w:ascii="Times New Roman" w:hAnsi="Times New Roman"/>
        </w:rPr>
        <w:t>6</w:t>
      </w:r>
      <w:r>
        <w:rPr>
          <w:rStyle w:val="35"/>
          <w:rFonts w:hint="eastAsia"/>
        </w:rPr>
        <w:t>　服务提供要求</w:t>
      </w:r>
      <w:r>
        <w:tab/>
      </w:r>
      <w:r>
        <w:fldChar w:fldCharType="begin" w:fldLock="1"/>
      </w:r>
      <w:r>
        <w:instrText xml:space="preserve"> PAGEREF _Toc183617429 \h </w:instrText>
      </w:r>
      <w:r>
        <w:fldChar w:fldCharType="separate"/>
      </w:r>
      <w:r>
        <w:rPr>
          <w:rFonts w:ascii="Times New Roman" w:hAnsi="Times New Roman"/>
        </w:rPr>
        <w:t>2</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"_Toc183617430" </w:instrText>
      </w:r>
      <w:r>
        <w:fldChar w:fldCharType="separate"/>
      </w:r>
      <w:r>
        <w:rPr>
          <w:rStyle w:val="35"/>
          <w:rFonts w:ascii="Times New Roman" w:hAnsi="Times New Roman"/>
        </w:rPr>
        <w:t>6</w:t>
      </w:r>
      <w:r>
        <w:rPr>
          <w:rStyle w:val="35"/>
        </w:rPr>
        <w:t>.</w:t>
      </w:r>
      <w:r>
        <w:rPr>
          <w:rStyle w:val="35"/>
          <w:rFonts w:ascii="Times New Roman" w:hAnsi="Times New Roman"/>
        </w:rPr>
        <w:t>1</w:t>
      </w:r>
      <w:r>
        <w:rPr>
          <w:rStyle w:val="35"/>
          <w:rFonts w:hint="eastAsia"/>
        </w:rPr>
        <w:t>　服务能力</w:t>
      </w:r>
      <w:r>
        <w:tab/>
      </w:r>
      <w:r>
        <w:fldChar w:fldCharType="begin" w:fldLock="1"/>
      </w:r>
      <w:r>
        <w:instrText xml:space="preserve"> PAGEREF _Toc183617430 \h </w:instrText>
      </w:r>
      <w:r>
        <w:fldChar w:fldCharType="separate"/>
      </w:r>
      <w:r>
        <w:rPr>
          <w:rFonts w:ascii="Times New Roman" w:hAnsi="Times New Roman"/>
        </w:rPr>
        <w:t>2</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"_Toc183617431" </w:instrText>
      </w:r>
      <w:r>
        <w:fldChar w:fldCharType="separate"/>
      </w:r>
      <w:r>
        <w:rPr>
          <w:rStyle w:val="35"/>
          <w:rFonts w:ascii="Times New Roman" w:hAnsi="Times New Roman"/>
        </w:rPr>
        <w:t>6</w:t>
      </w:r>
      <w:r>
        <w:rPr>
          <w:rStyle w:val="35"/>
        </w:rPr>
        <w:t>.</w:t>
      </w:r>
      <w:r>
        <w:rPr>
          <w:rStyle w:val="35"/>
          <w:rFonts w:ascii="Times New Roman" w:hAnsi="Times New Roman"/>
        </w:rPr>
        <w:t>2</w:t>
      </w:r>
      <w:r>
        <w:rPr>
          <w:rStyle w:val="35"/>
          <w:rFonts w:hint="eastAsia"/>
        </w:rPr>
        <w:t>　服务流程</w:t>
      </w:r>
      <w:r>
        <w:tab/>
      </w:r>
      <w:r>
        <w:fldChar w:fldCharType="begin" w:fldLock="1"/>
      </w:r>
      <w:r>
        <w:instrText xml:space="preserve"> PAGEREF _Toc183617431 \h </w:instrText>
      </w:r>
      <w:r>
        <w:fldChar w:fldCharType="separate"/>
      </w:r>
      <w:r>
        <w:rPr>
          <w:rFonts w:ascii="Times New Roman" w:hAnsi="Times New Roman"/>
        </w:rPr>
        <w:t>3</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"_Toc183617432" </w:instrText>
      </w:r>
      <w:r>
        <w:fldChar w:fldCharType="separate"/>
      </w:r>
      <w:r>
        <w:rPr>
          <w:rStyle w:val="35"/>
          <w:rFonts w:ascii="Times New Roman" w:hAnsi="Times New Roman"/>
        </w:rPr>
        <w:t>6</w:t>
      </w:r>
      <w:r>
        <w:rPr>
          <w:rStyle w:val="35"/>
        </w:rPr>
        <w:t>.</w:t>
      </w:r>
      <w:r>
        <w:rPr>
          <w:rStyle w:val="35"/>
          <w:rFonts w:ascii="Times New Roman" w:hAnsi="Times New Roman"/>
        </w:rPr>
        <w:t>3</w:t>
      </w:r>
      <w:r>
        <w:rPr>
          <w:rStyle w:val="35"/>
          <w:rFonts w:hint="eastAsia"/>
        </w:rPr>
        <w:t>　服务响应</w:t>
      </w:r>
      <w:r>
        <w:tab/>
      </w:r>
      <w:r>
        <w:fldChar w:fldCharType="begin" w:fldLock="1"/>
      </w:r>
      <w:r>
        <w:instrText xml:space="preserve"> PAGEREF _Toc183617432 \h </w:instrText>
      </w:r>
      <w:r>
        <w:fldChar w:fldCharType="separate"/>
      </w:r>
      <w:r>
        <w:rPr>
          <w:rFonts w:ascii="Times New Roman" w:hAnsi="Times New Roman"/>
        </w:rPr>
        <w:t>3</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"_Toc183617433" </w:instrText>
      </w:r>
      <w:r>
        <w:fldChar w:fldCharType="separate"/>
      </w:r>
      <w:r>
        <w:rPr>
          <w:rStyle w:val="35"/>
          <w:rFonts w:ascii="Times New Roman" w:hAnsi="Times New Roman"/>
        </w:rPr>
        <w:t>6</w:t>
      </w:r>
      <w:r>
        <w:rPr>
          <w:rStyle w:val="35"/>
        </w:rPr>
        <w:t>.</w:t>
      </w:r>
      <w:r>
        <w:rPr>
          <w:rStyle w:val="35"/>
          <w:rFonts w:ascii="Times New Roman" w:hAnsi="Times New Roman"/>
        </w:rPr>
        <w:t>4</w:t>
      </w:r>
      <w:r>
        <w:rPr>
          <w:rStyle w:val="35"/>
          <w:rFonts w:hint="eastAsia"/>
        </w:rPr>
        <w:t>　服务实施</w:t>
      </w:r>
      <w:r>
        <w:tab/>
      </w:r>
      <w:r>
        <w:fldChar w:fldCharType="begin" w:fldLock="1"/>
      </w:r>
      <w:r>
        <w:instrText xml:space="preserve"> PAGEREF _Toc183617433 \h </w:instrText>
      </w:r>
      <w:r>
        <w:fldChar w:fldCharType="separate"/>
      </w:r>
      <w:r>
        <w:rPr>
          <w:rFonts w:ascii="Times New Roman" w:hAnsi="Times New Roman"/>
        </w:rPr>
        <w:t>3</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"_Toc183617434" </w:instrText>
      </w:r>
      <w:r>
        <w:fldChar w:fldCharType="separate"/>
      </w:r>
      <w:r>
        <w:rPr>
          <w:rStyle w:val="35"/>
          <w:rFonts w:ascii="Times New Roman" w:hAnsi="Times New Roman"/>
        </w:rPr>
        <w:t>6</w:t>
      </w:r>
      <w:r>
        <w:rPr>
          <w:rStyle w:val="35"/>
        </w:rPr>
        <w:t>.</w:t>
      </w:r>
      <w:r>
        <w:rPr>
          <w:rStyle w:val="35"/>
          <w:rFonts w:ascii="Times New Roman" w:hAnsi="Times New Roman"/>
        </w:rPr>
        <w:t>5</w:t>
      </w:r>
      <w:r>
        <w:rPr>
          <w:rStyle w:val="35"/>
          <w:rFonts w:hint="eastAsia"/>
        </w:rPr>
        <w:t>　服务交付</w:t>
      </w:r>
      <w:r>
        <w:tab/>
      </w:r>
      <w:r>
        <w:fldChar w:fldCharType="begin" w:fldLock="1"/>
      </w:r>
      <w:r>
        <w:instrText xml:space="preserve"> PAGEREF _Toc183617434 \h </w:instrText>
      </w:r>
      <w:r>
        <w:fldChar w:fldCharType="separate"/>
      </w:r>
      <w:r>
        <w:rPr>
          <w:rFonts w:ascii="Times New Roman" w:hAnsi="Times New Roman"/>
        </w:rPr>
        <w:t>3</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"_Toc183617435" </w:instrText>
      </w:r>
      <w:r>
        <w:fldChar w:fldCharType="separate"/>
      </w:r>
      <w:r>
        <w:rPr>
          <w:rStyle w:val="35"/>
          <w:rFonts w:ascii="Times New Roman" w:hAnsi="Times New Roman"/>
        </w:rPr>
        <w:t>6</w:t>
      </w:r>
      <w:r>
        <w:rPr>
          <w:rStyle w:val="35"/>
        </w:rPr>
        <w:t>.</w:t>
      </w:r>
      <w:r>
        <w:rPr>
          <w:rStyle w:val="35"/>
          <w:rFonts w:ascii="Times New Roman" w:hAnsi="Times New Roman"/>
        </w:rPr>
        <w:t>6</w:t>
      </w:r>
      <w:r>
        <w:rPr>
          <w:rStyle w:val="35"/>
          <w:rFonts w:hint="eastAsia"/>
        </w:rPr>
        <w:t>　反馈处理</w:t>
      </w:r>
      <w:r>
        <w:tab/>
      </w:r>
      <w:r>
        <w:fldChar w:fldCharType="begin" w:fldLock="1"/>
      </w:r>
      <w:r>
        <w:instrText xml:space="preserve"> PAGEREF _Toc183617435 \h </w:instrText>
      </w:r>
      <w:r>
        <w:fldChar w:fldCharType="separate"/>
      </w:r>
      <w:r>
        <w:rPr>
          <w:rFonts w:ascii="Times New Roman" w:hAnsi="Times New Roman"/>
        </w:rPr>
        <w:t>3</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"_Toc183617436" </w:instrText>
      </w:r>
      <w:r>
        <w:fldChar w:fldCharType="separate"/>
      </w:r>
      <w:r>
        <w:rPr>
          <w:rStyle w:val="35"/>
          <w:rFonts w:ascii="Times New Roman" w:hAnsi="Times New Roman"/>
        </w:rPr>
        <w:t>7</w:t>
      </w:r>
      <w:r>
        <w:rPr>
          <w:rStyle w:val="35"/>
          <w:rFonts w:hint="eastAsia"/>
        </w:rPr>
        <w:t>　公共服务机构分级评价</w:t>
      </w:r>
      <w:r>
        <w:tab/>
      </w:r>
      <w:r>
        <w:fldChar w:fldCharType="begin" w:fldLock="1"/>
      </w:r>
      <w:r>
        <w:instrText xml:space="preserve"> PAGEREF _Toc183617436 \h </w:instrText>
      </w:r>
      <w:r>
        <w:fldChar w:fldCharType="separate"/>
      </w:r>
      <w:r>
        <w:rPr>
          <w:rFonts w:ascii="Times New Roman" w:hAnsi="Times New Roman"/>
        </w:rPr>
        <w:t>3</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"_Toc183617437" </w:instrText>
      </w:r>
      <w:r>
        <w:fldChar w:fldCharType="separate"/>
      </w:r>
      <w:r>
        <w:rPr>
          <w:rStyle w:val="35"/>
          <w:rFonts w:ascii="Times New Roman" w:hAnsi="Times New Roman"/>
        </w:rPr>
        <w:t>7</w:t>
      </w:r>
      <w:r>
        <w:rPr>
          <w:rStyle w:val="35"/>
        </w:rPr>
        <w:t>.</w:t>
      </w:r>
      <w:r>
        <w:rPr>
          <w:rStyle w:val="35"/>
          <w:rFonts w:ascii="Times New Roman" w:hAnsi="Times New Roman"/>
        </w:rPr>
        <w:t>1</w:t>
      </w:r>
      <w:r>
        <w:rPr>
          <w:rStyle w:val="35"/>
          <w:rFonts w:hint="eastAsia"/>
        </w:rPr>
        <w:t>　分级评价方法</w:t>
      </w:r>
      <w:r>
        <w:tab/>
      </w:r>
      <w:r>
        <w:fldChar w:fldCharType="begin" w:fldLock="1"/>
      </w:r>
      <w:r>
        <w:instrText xml:space="preserve"> PAGEREF _Toc183617437 \h </w:instrText>
      </w:r>
      <w:r>
        <w:fldChar w:fldCharType="separate"/>
      </w:r>
      <w:r>
        <w:rPr>
          <w:rFonts w:ascii="Times New Roman" w:hAnsi="Times New Roman"/>
        </w:rPr>
        <w:t>3</w:t>
      </w:r>
      <w:r>
        <w:fldChar w:fldCharType="end"/>
      </w:r>
      <w:r>
        <w:fldChar w:fldCharType="end"/>
      </w:r>
    </w:p>
    <w:p>
      <w:pPr>
        <w:pStyle w:val="11"/>
        <w:ind w:firstLine="210"/>
        <w:rPr>
          <w:rFonts w:asciiTheme="minorHAnsi" w:hAnsiTheme="minorHAnsi" w:eastAsiaTheme="minorEastAsia" w:cstheme="minorBidi"/>
          <w:szCs w:val="22"/>
        </w:rPr>
      </w:pPr>
      <w:r>
        <w:fldChar w:fldCharType="begin"/>
      </w:r>
      <w:r>
        <w:instrText xml:space="preserve"> HYPERLINK \l "_Toc183617438" </w:instrText>
      </w:r>
      <w:r>
        <w:fldChar w:fldCharType="separate"/>
      </w:r>
      <w:r>
        <w:rPr>
          <w:rStyle w:val="35"/>
          <w:rFonts w:ascii="Times New Roman" w:hAnsi="Times New Roman"/>
        </w:rPr>
        <w:t>7</w:t>
      </w:r>
      <w:r>
        <w:rPr>
          <w:rStyle w:val="35"/>
        </w:rPr>
        <w:t>.</w:t>
      </w:r>
      <w:r>
        <w:rPr>
          <w:rStyle w:val="35"/>
          <w:rFonts w:ascii="Times New Roman" w:hAnsi="Times New Roman"/>
        </w:rPr>
        <w:t>2</w:t>
      </w:r>
      <w:r>
        <w:rPr>
          <w:rStyle w:val="35"/>
          <w:rFonts w:hint="eastAsia"/>
        </w:rPr>
        <w:t>　服务满意度评价方法</w:t>
      </w:r>
      <w:r>
        <w:tab/>
      </w:r>
      <w:r>
        <w:fldChar w:fldCharType="begin" w:fldLock="1"/>
      </w:r>
      <w:r>
        <w:instrText xml:space="preserve"> PAGEREF _Toc183617438 \h </w:instrText>
      </w:r>
      <w:r>
        <w:fldChar w:fldCharType="separate"/>
      </w:r>
      <w:r>
        <w:rPr>
          <w:rFonts w:ascii="Times New Roman" w:hAnsi="Times New Roman"/>
        </w:rPr>
        <w:t>4</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"_Toc183617439" </w:instrText>
      </w:r>
      <w:r>
        <w:fldChar w:fldCharType="separate"/>
      </w:r>
      <w:r>
        <w:rPr>
          <w:rStyle w:val="35"/>
          <w:rFonts w:hint="eastAsia"/>
        </w:rPr>
        <w:t>参考文献</w:t>
      </w:r>
      <w:r>
        <w:tab/>
      </w:r>
      <w:r>
        <w:fldChar w:fldCharType="begin" w:fldLock="1"/>
      </w:r>
      <w:r>
        <w:instrText xml:space="preserve"> PAGEREF _Toc183617439 \h </w:instrText>
      </w:r>
      <w:r>
        <w:fldChar w:fldCharType="separate"/>
      </w:r>
      <w:r>
        <w:rPr>
          <w:rFonts w:ascii="Times New Roman" w:hAnsi="Times New Roman"/>
        </w:rPr>
        <w:t>5</w:t>
      </w:r>
      <w:r>
        <w:fldChar w:fldCharType="end"/>
      </w:r>
      <w:r>
        <w:fldChar w:fldCharType="end"/>
      </w:r>
    </w:p>
    <w:p>
      <w:pPr>
        <w:pStyle w:val="21"/>
      </w:pPr>
      <w:r>
        <w:fldChar w:fldCharType="end"/>
      </w:r>
    </w:p>
    <w:p>
      <w:pPr>
        <w:pStyle w:val="26"/>
        <w:rPr>
          <w:rFonts w:asciiTheme="minorHAnsi" w:hAnsiTheme="minorHAnsi" w:eastAsiaTheme="minorEastAsia" w:cstheme="minorBidi"/>
          <w:szCs w:val="22"/>
        </w:rPr>
      </w:pPr>
      <w:r>
        <w:fldChar w:fldCharType="begin" w:fldLock="1"/>
      </w:r>
      <w:r>
        <w:instrText xml:space="preserve"> </w:instrText>
      </w:r>
      <w:r>
        <w:rPr>
          <w:rFonts w:hint="eastAsia"/>
        </w:rPr>
        <w:instrText xml:space="preserve">TOC \h \z \t",正文表标题,2,附录表标题,2" \* MERGEFORMAT</w:instrText>
      </w:r>
      <w:r>
        <w:instrText xml:space="preserve"> </w:instrText>
      </w:r>
      <w:r>
        <w:fldChar w:fldCharType="separate"/>
      </w:r>
      <w:r>
        <w:fldChar w:fldCharType="begin"/>
      </w:r>
      <w:r>
        <w:instrText xml:space="preserve"> HYPERLINK \l "_Toc183617440" </w:instrText>
      </w:r>
      <w:r>
        <w:fldChar w:fldCharType="separate"/>
      </w:r>
      <w:r>
        <w:rPr>
          <w:rStyle w:val="35"/>
          <w:rFonts w:hint="eastAsia"/>
        </w:rPr>
        <w:t>表</w:t>
      </w:r>
      <w:r>
        <w:rPr>
          <w:rStyle w:val="35"/>
          <w:rFonts w:hint="eastAsia" w:ascii="Times New Roman" w:hAnsi="Times New Roman"/>
        </w:rPr>
        <w:t>1</w:t>
      </w:r>
      <w:r>
        <w:rPr>
          <w:rStyle w:val="35"/>
          <w:rFonts w:hint="eastAsia"/>
        </w:rPr>
        <w:t>　民营经济及中小企业公共服务机构分级评价指标</w:t>
      </w:r>
      <w:r>
        <w:tab/>
      </w:r>
      <w:r>
        <w:fldChar w:fldCharType="begin" w:fldLock="1"/>
      </w:r>
      <w:r>
        <w:instrText xml:space="preserve"> PAGEREF _Toc183617440 \h </w:instrText>
      </w:r>
      <w:r>
        <w:fldChar w:fldCharType="separate"/>
      </w:r>
      <w:r>
        <w:rPr>
          <w:rFonts w:ascii="Times New Roman" w:hAnsi="Times New Roman"/>
        </w:rPr>
        <w:t>4</w:t>
      </w:r>
      <w:r>
        <w:fldChar w:fldCharType="end"/>
      </w:r>
      <w:r>
        <w:fldChar w:fldCharType="end"/>
      </w:r>
    </w:p>
    <w:p>
      <w:pPr>
        <w:pStyle w:val="21"/>
      </w:pPr>
      <w:r>
        <w:fldChar w:fldCharType="end"/>
      </w:r>
    </w:p>
    <w:p>
      <w:pPr>
        <w:pStyle w:val="108"/>
      </w:pPr>
      <w:bookmarkStart w:id="105" w:name="_GoBack"/>
      <w:bookmarkEnd w:id="105"/>
      <w:bookmarkStart w:id="21" w:name="_Toc183617418"/>
      <w:r>
        <w:rPr>
          <w:rFonts w:hint="eastAsia"/>
        </w:rPr>
        <w:t>前</w:t>
      </w:r>
      <w:bookmarkStart w:id="22" w:name="BKQY"/>
      <w:r>
        <w:t>  </w:t>
      </w:r>
      <w:r>
        <w:rPr>
          <w:rFonts w:hint="eastAsia"/>
        </w:rPr>
        <w:t>言</w:t>
      </w:r>
      <w:bookmarkEnd w:id="19"/>
      <w:bookmarkEnd w:id="21"/>
      <w:bookmarkEnd w:id="22"/>
    </w:p>
    <w:p>
      <w:pPr>
        <w:pStyle w:val="21"/>
      </w:pPr>
      <w:r>
        <w:rPr>
          <w:rFonts w:hint="eastAsia"/>
        </w:rPr>
        <w:t>本文件按照</w:t>
      </w:r>
      <w:r>
        <w:rPr>
          <w:rFonts w:hint="eastAsia" w:ascii="Times New Roman" w:hAnsi="Times New Roman"/>
        </w:rPr>
        <w:t>GB</w:t>
      </w:r>
      <w:r>
        <w:rPr>
          <w:rFonts w:hint="eastAsia"/>
        </w:rPr>
        <w:t>/</w:t>
      </w:r>
      <w:r>
        <w:rPr>
          <w:rFonts w:hint="eastAsia" w:ascii="Times New Roman" w:hAnsi="Times New Roman"/>
        </w:rPr>
        <w:t>T</w:t>
      </w:r>
      <w:r>
        <w:rPr>
          <w:rFonts w:hint="eastAsia"/>
        </w:rPr>
        <w:t xml:space="preserve"> </w:t>
      </w:r>
      <w:r>
        <w:rPr>
          <w:rFonts w:hint="eastAsia" w:ascii="Times New Roman" w:hAnsi="Times New Roman"/>
        </w:rPr>
        <w:t>1</w:t>
      </w:r>
      <w:r>
        <w:rPr>
          <w:rFonts w:hint="eastAsia"/>
        </w:rPr>
        <w:t>.</w:t>
      </w:r>
      <w:r>
        <w:rPr>
          <w:rFonts w:hint="eastAsia" w:ascii="Times New Roman" w:hAnsi="Times New Roman"/>
        </w:rPr>
        <w:t>1</w:t>
      </w:r>
      <w:r>
        <w:rPr>
          <w:rFonts w:hint="eastAsia"/>
        </w:rPr>
        <w:t>—</w:t>
      </w:r>
      <w:r>
        <w:rPr>
          <w:rFonts w:hint="eastAsia" w:ascii="Times New Roman" w:hAnsi="Times New Roman"/>
        </w:rPr>
        <w:t>2020</w:t>
      </w:r>
      <w:r>
        <w:rPr>
          <w:rFonts w:hint="eastAsia"/>
        </w:rPr>
        <w:t>《标准化工作导则　第</w:t>
      </w:r>
      <w:r>
        <w:rPr>
          <w:rFonts w:hint="eastAsia" w:ascii="Times New Roman" w:hAnsi="Times New Roman"/>
        </w:rPr>
        <w:t>1</w:t>
      </w:r>
      <w:r>
        <w:rPr>
          <w:rFonts w:hint="eastAsia"/>
        </w:rPr>
        <w:t>部分：标准化文件的结构和起草规则》的规定起草。</w:t>
      </w:r>
    </w:p>
    <w:p>
      <w:pPr>
        <w:pStyle w:val="21"/>
      </w:pPr>
      <w:r>
        <w:rPr>
          <w:rFonts w:hint="eastAsia"/>
        </w:rPr>
        <w:t>请注意本文件的某些内容可能涉及专利。本文件的发布机构不承担识别专利的责任。</w:t>
      </w:r>
    </w:p>
    <w:p>
      <w:pPr>
        <w:pStyle w:val="21"/>
      </w:pPr>
      <w:r>
        <w:rPr>
          <w:rFonts w:hint="eastAsia"/>
        </w:rPr>
        <w:t>本文件由</w:t>
      </w:r>
      <w:bookmarkStart w:id="23" w:name="OLE_LINK18"/>
      <w:r>
        <w:rPr>
          <w:rFonts w:hint="eastAsia"/>
        </w:rPr>
        <w:t>广州市工业和信息化局</w:t>
      </w:r>
      <w:bookmarkEnd w:id="23"/>
      <w:r>
        <w:rPr>
          <w:rFonts w:hint="eastAsia"/>
        </w:rPr>
        <w:t>提出。</w:t>
      </w:r>
    </w:p>
    <w:p>
      <w:pPr>
        <w:pStyle w:val="21"/>
      </w:pPr>
      <w:r>
        <w:rPr>
          <w:rFonts w:hint="eastAsia"/>
        </w:rPr>
        <w:t>本文件由广州市标准化促进会归口。</w:t>
      </w:r>
    </w:p>
    <w:p>
      <w:pPr>
        <w:pStyle w:val="21"/>
      </w:pPr>
      <w:r>
        <w:rPr>
          <w:rFonts w:hint="eastAsia"/>
        </w:rPr>
        <w:t>本文件起草单位：威凯认证检测有限公司、</w:t>
      </w:r>
      <w:r>
        <w:rPr>
          <w:rFonts w:hint="eastAsia" w:ascii="Times New Roman" w:hAnsi="Times New Roman"/>
        </w:rPr>
        <w:t>XXX</w:t>
      </w:r>
    </w:p>
    <w:p>
      <w:pPr>
        <w:pStyle w:val="21"/>
      </w:pPr>
      <w:r>
        <w:rPr>
          <w:rFonts w:hint="eastAsia"/>
        </w:rPr>
        <w:t>本文件主要起草人：</w:t>
      </w:r>
      <w:r>
        <w:rPr>
          <w:rFonts w:hint="eastAsia" w:ascii="Times New Roman" w:hAnsi="Times New Roman"/>
        </w:rPr>
        <w:t>XXXX</w:t>
      </w:r>
    </w:p>
    <w:p>
      <w:pPr>
        <w:pStyle w:val="21"/>
      </w:pPr>
    </w:p>
    <w:p>
      <w:pPr>
        <w:pStyle w:val="21"/>
      </w:pPr>
    </w:p>
    <w:p>
      <w:pPr>
        <w:pStyle w:val="21"/>
        <w:sectPr>
          <w:headerReference r:id="rId5" w:type="default"/>
          <w:footerReference r:id="rId6" w:type="default"/>
          <w:pgSz w:w="11906" w:h="16838"/>
          <w:pgMar w:top="567" w:right="1134" w:bottom="1134" w:left="1418" w:header="1418" w:footer="1134" w:gutter="0"/>
          <w:pgNumType w:fmt="upperRoman" w:start="1"/>
          <w:cols w:space="425" w:num="1"/>
          <w:formProt w:val="0"/>
          <w:docGrid w:type="lines" w:linePitch="312" w:charSpace="0"/>
        </w:sectPr>
      </w:pPr>
    </w:p>
    <w:p>
      <w:pPr>
        <w:pStyle w:val="46"/>
      </w:pPr>
      <w:bookmarkStart w:id="24" w:name="OLE_LINK118"/>
      <w:bookmarkStart w:id="25" w:name="OLE_LINK119"/>
      <w:r>
        <w:rPr>
          <w:rFonts w:hint="eastAsia"/>
        </w:rPr>
        <w:t>民营经济和中小企业</w:t>
      </w:r>
      <w:bookmarkEnd w:id="24"/>
      <w:bookmarkEnd w:id="25"/>
      <w:r>
        <w:rPr>
          <w:rFonts w:hint="eastAsia"/>
        </w:rPr>
        <w:t>公共服务机构  通用要求</w:t>
      </w:r>
    </w:p>
    <w:p>
      <w:pPr>
        <w:pStyle w:val="41"/>
      </w:pPr>
      <w:bookmarkStart w:id="26" w:name="_Toc445123722"/>
      <w:bookmarkStart w:id="27" w:name="_Toc177656018"/>
      <w:bookmarkStart w:id="28" w:name="_Toc183617420"/>
      <w:r>
        <w:rPr>
          <w:rFonts w:hint="eastAsia"/>
        </w:rPr>
        <w:t>范围</w:t>
      </w:r>
      <w:bookmarkEnd w:id="26"/>
      <w:bookmarkEnd w:id="27"/>
      <w:bookmarkEnd w:id="28"/>
    </w:p>
    <w:p>
      <w:pPr>
        <w:pStyle w:val="21"/>
      </w:pPr>
      <w:r>
        <w:rPr>
          <w:rFonts w:hint="eastAsia"/>
        </w:rPr>
        <w:t>本文件规定了民营经济和中小企业公共服务机构的术语和定义、服务功能和基本要求、服务管理要求、服务提供要求和分级评价等。</w:t>
      </w:r>
    </w:p>
    <w:p>
      <w:pPr>
        <w:pStyle w:val="21"/>
      </w:pPr>
      <w:r>
        <w:rPr>
          <w:rFonts w:hint="eastAsia"/>
        </w:rPr>
        <w:t>本文件适用于民营经济和中小企业公共服务机构的服务能力评价。</w:t>
      </w:r>
    </w:p>
    <w:p>
      <w:pPr>
        <w:pStyle w:val="41"/>
      </w:pPr>
      <w:bookmarkStart w:id="29" w:name="_Toc183617421"/>
      <w:bookmarkStart w:id="30" w:name="_Toc177656019"/>
      <w:bookmarkStart w:id="31" w:name="_Toc445123723"/>
      <w:r>
        <w:rPr>
          <w:rFonts w:hint="eastAsia"/>
        </w:rPr>
        <w:t>规范性引用文件</w:t>
      </w:r>
      <w:bookmarkEnd w:id="29"/>
      <w:bookmarkEnd w:id="30"/>
      <w:bookmarkEnd w:id="31"/>
    </w:p>
    <w:p>
      <w:pPr>
        <w:pStyle w:val="21"/>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1"/>
      </w:pPr>
      <w:bookmarkStart w:id="32" w:name="OLE_LINK10"/>
      <w:bookmarkStart w:id="33" w:name="OLE_LINK11"/>
      <w:bookmarkStart w:id="34" w:name="OLE_LINK13"/>
      <w:bookmarkStart w:id="35" w:name="OLE_LINK12"/>
      <w:r>
        <w:rPr>
          <w:rFonts w:ascii="Times New Roman" w:hAnsi="Times New Roman"/>
        </w:rPr>
        <w:t>GB</w:t>
      </w:r>
      <w:r>
        <w:t>/</w:t>
      </w:r>
      <w:r>
        <w:rPr>
          <w:rFonts w:ascii="Times New Roman" w:hAnsi="Times New Roman"/>
        </w:rPr>
        <w:t>T</w:t>
      </w:r>
      <w:r>
        <w:t xml:space="preserve"> </w:t>
      </w:r>
      <w:r>
        <w:rPr>
          <w:rFonts w:ascii="Times New Roman" w:hAnsi="Times New Roman"/>
        </w:rPr>
        <w:t>19001</w:t>
      </w:r>
      <w:r>
        <w:t>-</w:t>
      </w:r>
      <w:r>
        <w:rPr>
          <w:rFonts w:ascii="Times New Roman" w:hAnsi="Times New Roman"/>
        </w:rPr>
        <w:t>2016</w:t>
      </w:r>
      <w:bookmarkEnd w:id="32"/>
      <w:bookmarkEnd w:id="33"/>
      <w:r>
        <w:rPr>
          <w:rFonts w:hint="eastAsia"/>
        </w:rPr>
        <w:t xml:space="preserve">  </w:t>
      </w:r>
      <w:bookmarkStart w:id="36" w:name="OLE_LINK6"/>
      <w:bookmarkStart w:id="37" w:name="OLE_LINK7"/>
      <w:r>
        <w:rPr>
          <w:rFonts w:hint="eastAsia"/>
        </w:rPr>
        <w:t>质量管理体系  要求</w:t>
      </w:r>
      <w:bookmarkEnd w:id="34"/>
      <w:bookmarkEnd w:id="35"/>
      <w:bookmarkEnd w:id="36"/>
      <w:bookmarkEnd w:id="37"/>
      <w:r>
        <w:rPr>
          <w:rFonts w:hint="eastAsia"/>
        </w:rPr>
        <w:t>（</w:t>
      </w:r>
      <w:r>
        <w:rPr>
          <w:rFonts w:ascii="Times New Roman" w:hAnsi="Times New Roman"/>
        </w:rPr>
        <w:t>Quality</w:t>
      </w:r>
      <w:r>
        <w:t xml:space="preserve"> </w:t>
      </w:r>
      <w:r>
        <w:rPr>
          <w:rFonts w:ascii="Times New Roman" w:hAnsi="Times New Roman"/>
        </w:rPr>
        <w:t>management</w:t>
      </w:r>
      <w:r>
        <w:t xml:space="preserve"> </w:t>
      </w:r>
      <w:r>
        <w:rPr>
          <w:rFonts w:ascii="Times New Roman" w:hAnsi="Times New Roman"/>
        </w:rPr>
        <w:t>systems</w:t>
      </w:r>
      <w:r>
        <w:t xml:space="preserve"> —</w:t>
      </w:r>
      <w:r>
        <w:rPr>
          <w:rFonts w:hint="eastAsia"/>
        </w:rPr>
        <w:t xml:space="preserve"> </w:t>
      </w:r>
      <w:r>
        <w:rPr>
          <w:rFonts w:ascii="Times New Roman" w:hAnsi="Times New Roman"/>
        </w:rPr>
        <w:t>Requirements</w:t>
      </w:r>
      <w:r>
        <w:t>）</w:t>
      </w:r>
    </w:p>
    <w:p>
      <w:pPr>
        <w:pStyle w:val="41"/>
      </w:pPr>
      <w:bookmarkStart w:id="38" w:name="_Toc445123724"/>
      <w:bookmarkEnd w:id="38"/>
      <w:bookmarkStart w:id="39" w:name="_Toc177656020"/>
      <w:bookmarkStart w:id="40" w:name="_Toc183617422"/>
      <w:r>
        <w:rPr>
          <w:rFonts w:hint="eastAsia"/>
        </w:rPr>
        <w:t>术语和定义</w:t>
      </w:r>
      <w:bookmarkEnd w:id="39"/>
      <w:bookmarkEnd w:id="40"/>
    </w:p>
    <w:p>
      <w:pPr>
        <w:pStyle w:val="21"/>
      </w:pPr>
      <w:r>
        <w:rPr>
          <w:rFonts w:hint="eastAsia"/>
        </w:rPr>
        <w:t>下列术语和定义适用于本文件。</w:t>
      </w:r>
    </w:p>
    <w:p>
      <w:pPr>
        <w:pStyle w:val="121"/>
      </w:pPr>
    </w:p>
    <w:p>
      <w:pPr>
        <w:pStyle w:val="21"/>
        <w:rPr>
          <w:rFonts w:ascii="黑体" w:hAnsi="黑体" w:eastAsia="黑体"/>
        </w:rPr>
      </w:pPr>
      <w:bookmarkStart w:id="41" w:name="OLE_LINK102"/>
      <w:bookmarkStart w:id="42" w:name="OLE_LINK103"/>
      <w:r>
        <w:rPr>
          <w:rFonts w:hint="eastAsia" w:ascii="黑体" w:hAnsi="黑体" w:eastAsia="黑体"/>
        </w:rPr>
        <w:t xml:space="preserve">公共服务机构  </w:t>
      </w:r>
      <w:r>
        <w:rPr>
          <w:rFonts w:ascii="Times New Roman" w:hAnsi="Times New Roman" w:eastAsia="黑体"/>
          <w:b/>
        </w:rPr>
        <w:t>public</w:t>
      </w:r>
      <w:r>
        <w:rPr>
          <w:rFonts w:ascii="Times New Roman" w:eastAsia="黑体"/>
          <w:b/>
        </w:rPr>
        <w:t xml:space="preserve"> </w:t>
      </w:r>
      <w:r>
        <w:rPr>
          <w:rFonts w:ascii="Times New Roman" w:hAnsi="Times New Roman" w:eastAsia="黑体"/>
          <w:b/>
        </w:rPr>
        <w:t>service</w:t>
      </w:r>
      <w:r>
        <w:rPr>
          <w:rFonts w:ascii="Times New Roman" w:eastAsia="黑体"/>
          <w:b/>
        </w:rPr>
        <w:t xml:space="preserve"> </w:t>
      </w:r>
      <w:r>
        <w:rPr>
          <w:rFonts w:ascii="Times New Roman" w:hAnsi="Times New Roman" w:eastAsia="黑体"/>
          <w:b/>
        </w:rPr>
        <w:t>organization</w:t>
      </w:r>
    </w:p>
    <w:p>
      <w:pPr>
        <w:pStyle w:val="21"/>
      </w:pPr>
      <w:r>
        <w:rPr>
          <w:rFonts w:hint="eastAsia"/>
        </w:rPr>
        <w:t>为满足民营经济和中小企业公共需求，</w:t>
      </w:r>
      <w:bookmarkStart w:id="43" w:name="OLE_LINK159"/>
      <w:bookmarkStart w:id="44" w:name="OLE_LINK160"/>
      <w:r>
        <w:rPr>
          <w:rFonts w:hint="eastAsia"/>
        </w:rPr>
        <w:t>通过独立法人单位建设和运营，</w:t>
      </w:r>
      <w:bookmarkEnd w:id="43"/>
      <w:bookmarkEnd w:id="44"/>
      <w:bookmarkStart w:id="45" w:name="OLE_LINK3"/>
      <w:bookmarkStart w:id="46" w:name="OLE_LINK2"/>
      <w:r>
        <w:rPr>
          <w:rFonts w:hint="eastAsia"/>
        </w:rPr>
        <w:t>可为民营经济和中</w:t>
      </w:r>
      <w:bookmarkEnd w:id="45"/>
      <w:bookmarkEnd w:id="46"/>
      <w:r>
        <w:rPr>
          <w:rFonts w:hint="eastAsia"/>
        </w:rPr>
        <w:t>小企业提供信息、技术、创业、培训、融资或综合等服务的组织。</w:t>
      </w:r>
    </w:p>
    <w:p>
      <w:pPr>
        <w:pStyle w:val="60"/>
      </w:pPr>
      <w:r>
        <w:rPr>
          <w:rFonts w:hint="eastAsia"/>
        </w:rPr>
        <w:t>本文件中关于中小企业的划分依据工信部联企业[</w:t>
      </w:r>
      <w:r>
        <w:rPr>
          <w:rFonts w:hint="eastAsia" w:ascii="Times New Roman" w:hAnsi="Times New Roman"/>
        </w:rPr>
        <w:t>2011</w:t>
      </w:r>
      <w:r>
        <w:rPr>
          <w:rFonts w:hint="eastAsia"/>
        </w:rPr>
        <w:t>]</w:t>
      </w:r>
      <w:r>
        <w:rPr>
          <w:rFonts w:hint="eastAsia" w:ascii="Times New Roman" w:hAnsi="Times New Roman"/>
        </w:rPr>
        <w:t>300</w:t>
      </w:r>
      <w:r>
        <w:rPr>
          <w:rFonts w:hint="eastAsia"/>
        </w:rPr>
        <w:t>号《中小企业划型标准规定》。</w:t>
      </w:r>
    </w:p>
    <w:bookmarkEnd w:id="41"/>
    <w:bookmarkEnd w:id="42"/>
    <w:p>
      <w:pPr>
        <w:pStyle w:val="41"/>
      </w:pPr>
      <w:bookmarkStart w:id="47" w:name="_Toc183617423"/>
      <w:r>
        <w:rPr>
          <w:rFonts w:hint="eastAsia"/>
        </w:rPr>
        <w:t>服务功能和基本要求</w:t>
      </w:r>
      <w:bookmarkEnd w:id="47"/>
    </w:p>
    <w:p>
      <w:pPr>
        <w:pStyle w:val="38"/>
      </w:pPr>
      <w:bookmarkStart w:id="48" w:name="_Toc183617424"/>
      <w:bookmarkStart w:id="49" w:name="OLE_LINK182"/>
      <w:bookmarkStart w:id="50" w:name="OLE_LINK181"/>
      <w:r>
        <w:rPr>
          <w:rFonts w:hint="eastAsia"/>
        </w:rPr>
        <w:t>服务功能</w:t>
      </w:r>
      <w:bookmarkEnd w:id="48"/>
    </w:p>
    <w:p>
      <w:pPr>
        <w:pStyle w:val="59"/>
        <w:ind w:left="0"/>
      </w:pPr>
      <w:r>
        <w:rPr>
          <w:rFonts w:hint="eastAsia"/>
        </w:rPr>
        <w:t>公共服务机构具有多种服务功能或在某一方面具有特色服务功能，具有开放性和资源共享的特征，从事特殊专业服务领域的公共服务机构应取得相应的资质许可。</w:t>
      </w:r>
    </w:p>
    <w:p>
      <w:pPr>
        <w:pStyle w:val="59"/>
        <w:ind w:left="0"/>
      </w:pPr>
      <w:r>
        <w:rPr>
          <w:rFonts w:hint="eastAsia"/>
        </w:rPr>
        <w:t>信息服务功能主要指提供法律法规、政策、技术、质量、标准、人才、市场物流、管理、财税等信息服务。</w:t>
      </w:r>
    </w:p>
    <w:p>
      <w:pPr>
        <w:pStyle w:val="59"/>
        <w:ind w:left="0"/>
      </w:pPr>
      <w:r>
        <w:rPr>
          <w:rFonts w:hint="eastAsia"/>
        </w:rPr>
        <w:t>技术服务功能主要指提供工业设计、解决方案、检验检测、质量控制和技术评价、技术开发、技术转移、信息化应用、设备共享、知识产权、品牌建设、产品创新、技术创新、智能制造、创新资源共享、技术成果转化、创新成果推广等服务。</w:t>
      </w:r>
    </w:p>
    <w:p>
      <w:pPr>
        <w:pStyle w:val="59"/>
        <w:ind w:left="0"/>
      </w:pPr>
      <w:r>
        <w:rPr>
          <w:rFonts w:hint="eastAsia"/>
        </w:rPr>
        <w:t>创业服务功能主要指为创业者和创办</w:t>
      </w:r>
      <w:r>
        <w:rPr>
          <w:rFonts w:ascii="Times New Roman" w:hAnsi="Times New Roman"/>
        </w:rPr>
        <w:t>3</w:t>
      </w:r>
      <w:r>
        <w:rPr>
          <w:rFonts w:hint="eastAsia"/>
        </w:rPr>
        <w:t>年内的企业提供创业辅导、项目策划、政务代理、</w:t>
      </w:r>
      <w:r>
        <w:t xml:space="preserve"> </w:t>
      </w:r>
      <w:r>
        <w:rPr>
          <w:rFonts w:hint="eastAsia"/>
        </w:rPr>
        <w:t>创业场地等服务。</w:t>
      </w:r>
    </w:p>
    <w:p>
      <w:pPr>
        <w:pStyle w:val="59"/>
        <w:ind w:left="0"/>
      </w:pPr>
      <w:r>
        <w:rPr>
          <w:rFonts w:hint="eastAsia"/>
        </w:rPr>
        <w:t>培训服务功能主要指提供经营管理、市场营销、风险防范、技术和创业等培训服务。</w:t>
      </w:r>
    </w:p>
    <w:p>
      <w:pPr>
        <w:pStyle w:val="59"/>
        <w:autoSpaceDE w:val="0"/>
        <w:autoSpaceDN w:val="0"/>
        <w:adjustRightInd w:val="0"/>
        <w:ind w:left="0"/>
        <w:rPr>
          <w:rFonts w:ascii="FZSSK--GBK1-0" w:eastAsia="FZSSK--GBK1-0" w:cs="FZSSK--GBK1-0"/>
          <w:sz w:val="22"/>
          <w:szCs w:val="22"/>
        </w:rPr>
      </w:pPr>
      <w:r>
        <w:rPr>
          <w:rFonts w:hint="eastAsia"/>
        </w:rPr>
        <w:t>融资服务功能主要指提供融资信息、组织开展投融资推介和对接、信用征集与</w:t>
      </w:r>
      <w:r>
        <w:rPr>
          <w:rFonts w:hint="eastAsia" w:hAnsi="宋体" w:cs="宋体"/>
          <w:sz w:val="22"/>
          <w:szCs w:val="22"/>
        </w:rPr>
        <w:t>评价等服务。</w:t>
      </w:r>
    </w:p>
    <w:p>
      <w:pPr>
        <w:pStyle w:val="59"/>
        <w:ind w:left="0"/>
      </w:pPr>
      <w:r>
        <w:rPr>
          <w:rFonts w:hint="eastAsia"/>
        </w:rPr>
        <w:t>综合服务功能主要指统筹协调当地服务机构、带动服务资源、为区域民营经济和中小微企业提供政策咨询、创业创新、人才培训、投融资等服务。</w:t>
      </w:r>
    </w:p>
    <w:p>
      <w:pPr>
        <w:pStyle w:val="38"/>
      </w:pPr>
      <w:bookmarkStart w:id="51" w:name="_Toc183617425"/>
      <w:r>
        <w:rPr>
          <w:rFonts w:hint="eastAsia"/>
        </w:rPr>
        <w:t>基本要求</w:t>
      </w:r>
      <w:bookmarkEnd w:id="51"/>
    </w:p>
    <w:p>
      <w:pPr>
        <w:pStyle w:val="59"/>
        <w:ind w:left="0"/>
      </w:pPr>
      <w:r>
        <w:rPr>
          <w:rFonts w:hint="eastAsia"/>
        </w:rPr>
        <w:t>公共服务机构</w:t>
      </w:r>
      <w:bookmarkEnd w:id="49"/>
      <w:bookmarkEnd w:id="50"/>
      <w:r>
        <w:rPr>
          <w:rFonts w:hint="eastAsia"/>
        </w:rPr>
        <w:t>应具有独立法人资格，在广州市注册登记时间</w:t>
      </w:r>
      <w:r>
        <w:rPr>
          <w:rFonts w:ascii="Times New Roman" w:hAnsi="Times New Roman"/>
        </w:rPr>
        <w:t>2</w:t>
      </w:r>
      <w:r>
        <w:rPr>
          <w:rFonts w:hint="eastAsia"/>
        </w:rPr>
        <w:t>年以上，财务收支状况良好，经营规范。</w:t>
      </w:r>
    </w:p>
    <w:p>
      <w:pPr>
        <w:pStyle w:val="59"/>
        <w:ind w:left="0"/>
      </w:pPr>
      <w:r>
        <w:rPr>
          <w:rFonts w:hint="eastAsia"/>
        </w:rPr>
        <w:t>公共服务机构</w:t>
      </w:r>
      <w:bookmarkStart w:id="52" w:name="OLE_LINK184"/>
      <w:bookmarkStart w:id="53" w:name="OLE_LINK183"/>
      <w:bookmarkStart w:id="54" w:name="OLE_LINK185"/>
      <w:bookmarkStart w:id="55" w:name="OLE_LINK186"/>
      <w:r>
        <w:rPr>
          <w:rFonts w:hint="eastAsia"/>
        </w:rPr>
        <w:t>应有</w:t>
      </w:r>
      <w:bookmarkEnd w:id="52"/>
      <w:bookmarkEnd w:id="53"/>
      <w:bookmarkEnd w:id="54"/>
      <w:bookmarkEnd w:id="55"/>
      <w:r>
        <w:rPr>
          <w:rFonts w:hint="eastAsia"/>
        </w:rPr>
        <w:t>固定的经营服务场所和必要的服务设备、设施等。</w:t>
      </w:r>
      <w:bookmarkStart w:id="56" w:name="OLE_LINK164"/>
      <w:bookmarkStart w:id="57" w:name="OLE_LINK163"/>
      <w:bookmarkStart w:id="58" w:name="OLE_LINK168"/>
      <w:bookmarkStart w:id="59" w:name="OLE_LINK165"/>
      <w:bookmarkStart w:id="60" w:name="OLE_LINK169"/>
    </w:p>
    <w:p>
      <w:pPr>
        <w:pStyle w:val="59"/>
        <w:ind w:left="0"/>
      </w:pPr>
      <w:bookmarkStart w:id="61" w:name="OLE_LINK196"/>
      <w:bookmarkStart w:id="62" w:name="OLE_LINK194"/>
      <w:bookmarkStart w:id="63" w:name="OLE_LINK193"/>
      <w:bookmarkStart w:id="64" w:name="OLE_LINK195"/>
      <w:r>
        <w:rPr>
          <w:rFonts w:hint="eastAsia"/>
        </w:rPr>
        <w:t>公共服务机构</w:t>
      </w:r>
      <w:bookmarkEnd w:id="56"/>
      <w:bookmarkEnd w:id="57"/>
      <w:bookmarkEnd w:id="58"/>
      <w:bookmarkEnd w:id="59"/>
      <w:bookmarkEnd w:id="60"/>
      <w:bookmarkEnd w:id="61"/>
      <w:bookmarkEnd w:id="62"/>
      <w:bookmarkEnd w:id="63"/>
      <w:bookmarkEnd w:id="64"/>
      <w:r>
        <w:rPr>
          <w:rFonts w:hint="eastAsia"/>
        </w:rPr>
        <w:t>应建有健全的管理制度、规范的服务流程、合理的收费标准和完善的服务质量保证措施。</w:t>
      </w:r>
      <w:bookmarkStart w:id="65" w:name="OLE_LINK162"/>
      <w:bookmarkStart w:id="66" w:name="OLE_LINK161"/>
    </w:p>
    <w:p>
      <w:pPr>
        <w:pStyle w:val="59"/>
        <w:ind w:left="0"/>
      </w:pPr>
      <w:r>
        <w:rPr>
          <w:rFonts w:hint="eastAsia"/>
        </w:rPr>
        <w:t>公共服务机构应建有专职的服务团队，负责人应有服务创新能力、实践经验和经营管理水平。</w:t>
      </w:r>
    </w:p>
    <w:bookmarkEnd w:id="65"/>
    <w:bookmarkEnd w:id="66"/>
    <w:p>
      <w:pPr>
        <w:pStyle w:val="41"/>
      </w:pPr>
      <w:bookmarkStart w:id="67" w:name="_Toc177656025"/>
      <w:bookmarkStart w:id="68" w:name="_Toc183617426"/>
      <w:r>
        <w:rPr>
          <w:rFonts w:hint="eastAsia"/>
        </w:rPr>
        <w:t>服务管理要求</w:t>
      </w:r>
      <w:bookmarkEnd w:id="67"/>
      <w:bookmarkEnd w:id="68"/>
    </w:p>
    <w:p>
      <w:pPr>
        <w:pStyle w:val="38"/>
      </w:pPr>
      <w:bookmarkStart w:id="69" w:name="_Toc183617427"/>
      <w:bookmarkStart w:id="70" w:name="_Toc177656026"/>
      <w:r>
        <w:rPr>
          <w:rFonts w:hint="eastAsia"/>
        </w:rPr>
        <w:t>服务资源</w:t>
      </w:r>
      <w:bookmarkEnd w:id="69"/>
      <w:bookmarkEnd w:id="70"/>
    </w:p>
    <w:p>
      <w:pPr>
        <w:pStyle w:val="59"/>
        <w:ind w:left="0"/>
      </w:pPr>
      <w:r>
        <w:rPr>
          <w:rFonts w:hint="eastAsia"/>
        </w:rPr>
        <w:t>公共服务机构应具备带动社会服务资源的能力，建有外部专家库。</w:t>
      </w:r>
    </w:p>
    <w:p>
      <w:pPr>
        <w:pStyle w:val="59"/>
        <w:ind w:left="0"/>
      </w:pPr>
      <w:r>
        <w:rPr>
          <w:rFonts w:hint="eastAsia"/>
        </w:rPr>
        <w:t>公共服务机构年服务企业数量应不少于</w:t>
      </w:r>
      <w:r>
        <w:rPr>
          <w:rFonts w:ascii="Times New Roman" w:hAnsi="Times New Roman"/>
        </w:rPr>
        <w:t>50</w:t>
      </w:r>
      <w:r>
        <w:rPr>
          <w:rFonts w:hint="eastAsia"/>
        </w:rPr>
        <w:t>家，服务满意度</w:t>
      </w:r>
      <w:r>
        <w:rPr>
          <w:rFonts w:hint="eastAsia" w:ascii="Times New Roman" w:hAnsi="Times New Roman"/>
        </w:rPr>
        <w:t>8</w:t>
      </w:r>
      <w:r>
        <w:rPr>
          <w:rFonts w:ascii="Times New Roman" w:hAnsi="Times New Roman"/>
        </w:rPr>
        <w:t>0</w:t>
      </w:r>
      <w:r>
        <w:t>％</w:t>
      </w:r>
      <w:r>
        <w:rPr>
          <w:rFonts w:hint="eastAsia"/>
        </w:rPr>
        <w:t>以上，中小企业客户数量占比不低于</w:t>
      </w:r>
      <w:r>
        <w:rPr>
          <w:rFonts w:hint="eastAsia" w:ascii="Times New Roman" w:hAnsi="Times New Roman"/>
        </w:rPr>
        <w:t>30</w:t>
      </w:r>
      <w:r>
        <w:rPr>
          <w:rFonts w:hint="eastAsia"/>
        </w:rPr>
        <w:t>％，服务中小企业的合同额占比不低于</w:t>
      </w:r>
      <w:r>
        <w:rPr>
          <w:rFonts w:hint="eastAsia" w:ascii="Times New Roman" w:hAnsi="Times New Roman"/>
        </w:rPr>
        <w:t>10</w:t>
      </w:r>
      <w:r>
        <w:rPr>
          <w:rFonts w:hint="eastAsia"/>
        </w:rPr>
        <w:t>％。</w:t>
      </w:r>
    </w:p>
    <w:p>
      <w:pPr>
        <w:pStyle w:val="38"/>
      </w:pPr>
      <w:bookmarkStart w:id="71" w:name="_Toc183617428"/>
      <w:bookmarkStart w:id="72" w:name="_Toc177656027"/>
      <w:r>
        <w:rPr>
          <w:rFonts w:hint="eastAsia"/>
        </w:rPr>
        <w:t>管理要求</w:t>
      </w:r>
      <w:bookmarkEnd w:id="71"/>
      <w:bookmarkEnd w:id="72"/>
    </w:p>
    <w:p>
      <w:pPr>
        <w:pStyle w:val="59"/>
        <w:ind w:left="0"/>
      </w:pPr>
      <w:r>
        <w:rPr>
          <w:rFonts w:hint="eastAsia"/>
        </w:rPr>
        <w:t>公共服务机构应建立并保持文件化的管理体系要求，至少包括服务管理要求、服务提供要求。</w:t>
      </w:r>
    </w:p>
    <w:p>
      <w:pPr>
        <w:pStyle w:val="59"/>
        <w:ind w:left="0"/>
      </w:pPr>
      <w:bookmarkStart w:id="73" w:name="OLE_LINK72"/>
      <w:bookmarkStart w:id="74" w:name="OLE_LINK73"/>
      <w:r>
        <w:rPr>
          <w:rFonts w:hint="eastAsia"/>
        </w:rPr>
        <w:t>公共服务机构应建立并保持对服务质量进行监视测量、分析评价的要求，并保留文件化信息。服务</w:t>
      </w:r>
      <w:bookmarkEnd w:id="73"/>
      <w:bookmarkEnd w:id="74"/>
      <w:r>
        <w:rPr>
          <w:rFonts w:hint="eastAsia"/>
        </w:rPr>
        <w:t>机构至少对以下服务质量进行分析评价，以识别持续改进的机会：</w:t>
      </w:r>
    </w:p>
    <w:p>
      <w:pPr>
        <w:pStyle w:val="44"/>
        <w:ind w:hanging="407"/>
      </w:pPr>
      <w:r>
        <w:rPr>
          <w:rFonts w:hint="eastAsia"/>
        </w:rPr>
        <w:t>服务响应时间；</w:t>
      </w:r>
    </w:p>
    <w:p>
      <w:pPr>
        <w:pStyle w:val="44"/>
        <w:ind w:hanging="407"/>
      </w:pPr>
      <w:r>
        <w:rPr>
          <w:rFonts w:hint="eastAsia"/>
        </w:rPr>
        <w:t>服</w:t>
      </w:r>
      <w:bookmarkStart w:id="75" w:name="OLE_LINK80"/>
      <w:r>
        <w:rPr>
          <w:rFonts w:hint="eastAsia"/>
        </w:rPr>
        <w:t>务满意</w:t>
      </w:r>
      <w:bookmarkEnd w:id="75"/>
      <w:r>
        <w:rPr>
          <w:rFonts w:hint="eastAsia"/>
        </w:rPr>
        <w:t>度；</w:t>
      </w:r>
    </w:p>
    <w:p>
      <w:pPr>
        <w:pStyle w:val="44"/>
        <w:ind w:hanging="407"/>
      </w:pPr>
      <w:r>
        <w:rPr>
          <w:rFonts w:hint="eastAsia"/>
        </w:rPr>
        <w:t>服务合同履约率；</w:t>
      </w:r>
    </w:p>
    <w:p>
      <w:pPr>
        <w:pStyle w:val="44"/>
        <w:ind w:hanging="407"/>
      </w:pPr>
      <w:r>
        <w:rPr>
          <w:rFonts w:hint="eastAsia"/>
        </w:rPr>
        <w:t>申诉投诉及时处理率。</w:t>
      </w:r>
    </w:p>
    <w:p>
      <w:pPr>
        <w:pStyle w:val="59"/>
        <w:ind w:left="0"/>
      </w:pPr>
      <w:r>
        <w:rPr>
          <w:rFonts w:hint="eastAsia"/>
        </w:rPr>
        <w:t>公共服务机构应</w:t>
      </w:r>
      <w:bookmarkStart w:id="76" w:name="OLE_LINK83"/>
      <w:bookmarkStart w:id="77" w:name="OLE_LINK85"/>
      <w:bookmarkStart w:id="78" w:name="OLE_LINK84"/>
      <w:r>
        <w:rPr>
          <w:rFonts w:hint="eastAsia"/>
        </w:rPr>
        <w:t>建立并保持关于</w:t>
      </w:r>
      <w:bookmarkStart w:id="79" w:name="OLE_LINK82"/>
      <w:bookmarkStart w:id="80" w:name="OLE_LINK81"/>
      <w:r>
        <w:rPr>
          <w:rFonts w:hint="eastAsia"/>
        </w:rPr>
        <w:t>申诉投诉的处理</w:t>
      </w:r>
      <w:bookmarkEnd w:id="79"/>
      <w:bookmarkEnd w:id="80"/>
      <w:r>
        <w:rPr>
          <w:rFonts w:hint="eastAsia"/>
        </w:rPr>
        <w:t>制度</w:t>
      </w:r>
      <w:bookmarkEnd w:id="76"/>
      <w:bookmarkEnd w:id="77"/>
      <w:bookmarkEnd w:id="78"/>
      <w:r>
        <w:rPr>
          <w:rFonts w:hint="eastAsia"/>
        </w:rPr>
        <w:t>，并公开接受申诉投诉的路径和方式。</w:t>
      </w:r>
      <w:bookmarkStart w:id="81" w:name="OLE_LINK87"/>
      <w:r>
        <w:rPr>
          <w:rFonts w:hint="eastAsia"/>
        </w:rPr>
        <w:t>申诉投诉的</w:t>
      </w:r>
      <w:bookmarkEnd w:id="81"/>
      <w:r>
        <w:rPr>
          <w:rFonts w:hint="eastAsia"/>
        </w:rPr>
        <w:t>处理结果应以文件化的形式提交至申诉投诉方，并确认</w:t>
      </w:r>
      <w:bookmarkStart w:id="82" w:name="OLE_LINK89"/>
      <w:bookmarkStart w:id="83" w:name="OLE_LINK88"/>
      <w:r>
        <w:rPr>
          <w:rFonts w:hint="eastAsia"/>
        </w:rPr>
        <w:t>申诉投诉方对处理结果的意</w:t>
      </w:r>
      <w:bookmarkEnd w:id="82"/>
      <w:bookmarkEnd w:id="83"/>
      <w:r>
        <w:rPr>
          <w:rFonts w:hint="eastAsia"/>
        </w:rPr>
        <w:t>见，并保存申诉投诉的相关记录。</w:t>
      </w:r>
    </w:p>
    <w:p>
      <w:pPr>
        <w:pStyle w:val="59"/>
        <w:ind w:left="0"/>
      </w:pPr>
      <w:r>
        <w:rPr>
          <w:rFonts w:hint="eastAsia"/>
        </w:rPr>
        <w:t>公共服务机构应建立对客户信息的保密要求，对于除客户自己公开或根据法律法规要求提供以外的信息，服务机构在未经客户同意前提下不得向第三方泄漏。</w:t>
      </w:r>
    </w:p>
    <w:p>
      <w:pPr>
        <w:pStyle w:val="41"/>
      </w:pPr>
      <w:bookmarkStart w:id="84" w:name="_Toc183617429"/>
      <w:bookmarkStart w:id="85" w:name="_Toc177656028"/>
      <w:r>
        <w:rPr>
          <w:rFonts w:hint="eastAsia"/>
        </w:rPr>
        <w:t>服务提供要求</w:t>
      </w:r>
      <w:bookmarkEnd w:id="84"/>
      <w:bookmarkEnd w:id="85"/>
    </w:p>
    <w:p>
      <w:pPr>
        <w:pStyle w:val="38"/>
      </w:pPr>
      <w:bookmarkStart w:id="86" w:name="_Toc177656029"/>
      <w:bookmarkStart w:id="87" w:name="_Toc183617430"/>
      <w:r>
        <w:rPr>
          <w:rFonts w:hint="eastAsia"/>
        </w:rPr>
        <w:t>服务</w:t>
      </w:r>
      <w:bookmarkEnd w:id="86"/>
      <w:r>
        <w:rPr>
          <w:rFonts w:hint="eastAsia"/>
        </w:rPr>
        <w:t>能力</w:t>
      </w:r>
      <w:bookmarkEnd w:id="87"/>
    </w:p>
    <w:p>
      <w:pPr>
        <w:pStyle w:val="59"/>
        <w:ind w:left="0"/>
      </w:pPr>
      <w:r>
        <w:rPr>
          <w:rFonts w:hint="eastAsia"/>
        </w:rPr>
        <w:t>公共服务机构应通过线上线下的方式公示其可提供服务的信息，至少包括：</w:t>
      </w:r>
    </w:p>
    <w:p>
      <w:pPr>
        <w:pStyle w:val="44"/>
      </w:pPr>
      <w:r>
        <w:rPr>
          <w:rFonts w:hint="eastAsia"/>
        </w:rPr>
        <w:t>服务范围；</w:t>
      </w:r>
    </w:p>
    <w:p>
      <w:pPr>
        <w:pStyle w:val="44"/>
      </w:pPr>
      <w:r>
        <w:rPr>
          <w:rFonts w:hint="eastAsia"/>
        </w:rPr>
        <w:t>服务项目；</w:t>
      </w:r>
    </w:p>
    <w:p>
      <w:pPr>
        <w:pStyle w:val="44"/>
      </w:pPr>
      <w:r>
        <w:rPr>
          <w:rFonts w:hint="eastAsia"/>
        </w:rPr>
        <w:t>服务对象（可包括服务对象的条件要求）；</w:t>
      </w:r>
    </w:p>
    <w:p>
      <w:pPr>
        <w:pStyle w:val="44"/>
      </w:pPr>
      <w:r>
        <w:rPr>
          <w:rFonts w:hint="eastAsia"/>
        </w:rPr>
        <w:t>服务基本流程；</w:t>
      </w:r>
    </w:p>
    <w:p>
      <w:pPr>
        <w:pStyle w:val="44"/>
      </w:pPr>
      <w:r>
        <w:rPr>
          <w:rFonts w:hint="eastAsia"/>
        </w:rPr>
        <w:t>服务价格标准；</w:t>
      </w:r>
    </w:p>
    <w:p>
      <w:pPr>
        <w:pStyle w:val="44"/>
      </w:pPr>
      <w:r>
        <w:rPr>
          <w:rFonts w:hint="eastAsia"/>
        </w:rPr>
        <w:t>服务承诺；</w:t>
      </w:r>
    </w:p>
    <w:p>
      <w:pPr>
        <w:pStyle w:val="44"/>
      </w:pPr>
      <w:r>
        <w:rPr>
          <w:rFonts w:hint="eastAsia"/>
        </w:rPr>
        <w:t>服务联系方式；</w:t>
      </w:r>
    </w:p>
    <w:p>
      <w:pPr>
        <w:pStyle w:val="44"/>
      </w:pPr>
      <w:r>
        <w:rPr>
          <w:rFonts w:hint="eastAsia"/>
        </w:rPr>
        <w:t>申诉投诉提交方式。</w:t>
      </w:r>
    </w:p>
    <w:p>
      <w:pPr>
        <w:pStyle w:val="59"/>
        <w:ind w:left="0"/>
      </w:pPr>
      <w:r>
        <w:rPr>
          <w:rFonts w:hint="eastAsia"/>
        </w:rPr>
        <w:t>对于特定客户（如政府、重要客户、长期客户），可提供定制化服务。</w:t>
      </w:r>
    </w:p>
    <w:p>
      <w:pPr>
        <w:pStyle w:val="38"/>
      </w:pPr>
      <w:bookmarkStart w:id="88" w:name="_Toc177656030"/>
      <w:bookmarkStart w:id="89" w:name="_Toc183617431"/>
      <w:r>
        <w:rPr>
          <w:rFonts w:hint="eastAsia"/>
        </w:rPr>
        <w:t>服务</w:t>
      </w:r>
      <w:bookmarkEnd w:id="88"/>
      <w:r>
        <w:rPr>
          <w:rFonts w:hint="eastAsia"/>
        </w:rPr>
        <w:t>流程</w:t>
      </w:r>
      <w:bookmarkEnd w:id="89"/>
    </w:p>
    <w:p>
      <w:pPr>
        <w:pStyle w:val="59"/>
        <w:ind w:left="0"/>
      </w:pPr>
      <w:r>
        <w:rPr>
          <w:rFonts w:hint="eastAsia"/>
        </w:rPr>
        <w:t>服务机构应在可提供的服务范围内根据服务的特点和一般客户的需求，建立并公示其服务流程、对申诉投诉的处理流程，以及流程各环节的周期范围。</w:t>
      </w:r>
    </w:p>
    <w:p>
      <w:pPr>
        <w:pStyle w:val="59"/>
        <w:ind w:left="0"/>
      </w:pPr>
      <w:r>
        <w:rPr>
          <w:rFonts w:hint="eastAsia"/>
        </w:rPr>
        <w:t>服务流程至少包括：</w:t>
      </w:r>
    </w:p>
    <w:p>
      <w:pPr>
        <w:pStyle w:val="44"/>
      </w:pPr>
      <w:r>
        <w:rPr>
          <w:rFonts w:hint="eastAsia"/>
        </w:rPr>
        <w:t>服务委托；</w:t>
      </w:r>
    </w:p>
    <w:p>
      <w:pPr>
        <w:pStyle w:val="44"/>
      </w:pPr>
      <w:r>
        <w:rPr>
          <w:rFonts w:hint="eastAsia"/>
        </w:rPr>
        <w:t>服务受理；</w:t>
      </w:r>
    </w:p>
    <w:p>
      <w:pPr>
        <w:pStyle w:val="44"/>
      </w:pPr>
      <w:r>
        <w:rPr>
          <w:rFonts w:hint="eastAsia"/>
        </w:rPr>
        <w:t>服务实施；</w:t>
      </w:r>
    </w:p>
    <w:p>
      <w:pPr>
        <w:pStyle w:val="44"/>
      </w:pPr>
      <w:r>
        <w:rPr>
          <w:rFonts w:hint="eastAsia"/>
        </w:rPr>
        <w:t>服务交付；</w:t>
      </w:r>
    </w:p>
    <w:p>
      <w:pPr>
        <w:pStyle w:val="44"/>
      </w:pPr>
      <w:r>
        <w:rPr>
          <w:rFonts w:hint="eastAsia"/>
        </w:rPr>
        <w:t>反馈处理。</w:t>
      </w:r>
    </w:p>
    <w:p>
      <w:pPr>
        <w:pStyle w:val="38"/>
      </w:pPr>
      <w:bookmarkStart w:id="90" w:name="_Toc177656031"/>
      <w:bookmarkStart w:id="91" w:name="_Toc183617432"/>
      <w:r>
        <w:rPr>
          <w:rFonts w:hint="eastAsia"/>
        </w:rPr>
        <w:t>服务</w:t>
      </w:r>
      <w:bookmarkEnd w:id="90"/>
      <w:r>
        <w:rPr>
          <w:rFonts w:hint="eastAsia"/>
        </w:rPr>
        <w:t>响应</w:t>
      </w:r>
      <w:bookmarkEnd w:id="91"/>
    </w:p>
    <w:p>
      <w:pPr>
        <w:pStyle w:val="59"/>
        <w:ind w:left="0"/>
      </w:pPr>
      <w:r>
        <w:rPr>
          <w:rFonts w:hint="eastAsia"/>
        </w:rPr>
        <w:t>在公共服务机构可提供的服务范围内，对于客户的服务问询，工作人员应及时响应，确保客户对可提供服务的信息充分了解。</w:t>
      </w:r>
    </w:p>
    <w:p>
      <w:pPr>
        <w:pStyle w:val="59"/>
        <w:ind w:left="0"/>
      </w:pPr>
      <w:r>
        <w:rPr>
          <w:rFonts w:hint="eastAsia"/>
        </w:rPr>
        <w:t>对于客户的服务委托意向，工作人员应及时与其明确服务委托的具体细节并形成文件化的委托文书，确保不存在理解上的差异。</w:t>
      </w:r>
    </w:p>
    <w:p>
      <w:pPr>
        <w:pStyle w:val="59"/>
        <w:ind w:left="0"/>
      </w:pPr>
      <w:r>
        <w:rPr>
          <w:rFonts w:hint="eastAsia"/>
        </w:rPr>
        <w:t>如暂不能满足客户服务委托的部分内容或要求时，公共服务机构工作人员应与客户沟通解决的方法，达成一致意见，并明示在服务委托文件中。</w:t>
      </w:r>
    </w:p>
    <w:p>
      <w:pPr>
        <w:pStyle w:val="38"/>
      </w:pPr>
      <w:bookmarkStart w:id="92" w:name="_Toc177656033"/>
      <w:bookmarkStart w:id="93" w:name="_Toc183617433"/>
      <w:r>
        <w:rPr>
          <w:rFonts w:hint="eastAsia"/>
        </w:rPr>
        <w:t>服务实施</w:t>
      </w:r>
      <w:bookmarkEnd w:id="92"/>
      <w:bookmarkEnd w:id="93"/>
    </w:p>
    <w:p>
      <w:pPr>
        <w:pStyle w:val="59"/>
        <w:ind w:left="0"/>
      </w:pPr>
      <w:r>
        <w:rPr>
          <w:rFonts w:hint="eastAsia"/>
        </w:rPr>
        <w:t>公共服务机构应严格按照服务委托合同/协议和服务委托的内容的要求，在服务条件已满足的前提下尽快启动服务。</w:t>
      </w:r>
    </w:p>
    <w:p>
      <w:pPr>
        <w:pStyle w:val="59"/>
        <w:ind w:left="0"/>
      </w:pPr>
      <w:r>
        <w:rPr>
          <w:rFonts w:hint="eastAsia"/>
        </w:rPr>
        <w:t>服务实施应按照服务流程和管理文件的要求进行，并确保全过程保留可追溯的文件化信息。</w:t>
      </w:r>
    </w:p>
    <w:p>
      <w:pPr>
        <w:pStyle w:val="59"/>
        <w:ind w:left="0"/>
      </w:pPr>
      <w:r>
        <w:rPr>
          <w:rFonts w:hint="eastAsia"/>
        </w:rPr>
        <w:t>服务实施过程中，工作人员应及时回复客户关于服务实施中的进度查询，及时与客户沟通关于服务实施中的异常情况。</w:t>
      </w:r>
    </w:p>
    <w:p>
      <w:pPr>
        <w:pStyle w:val="38"/>
      </w:pPr>
      <w:bookmarkStart w:id="94" w:name="_Toc177656034"/>
      <w:bookmarkStart w:id="95" w:name="_Toc183617434"/>
      <w:r>
        <w:rPr>
          <w:rFonts w:hint="eastAsia"/>
        </w:rPr>
        <w:t>服务交付</w:t>
      </w:r>
      <w:bookmarkEnd w:id="94"/>
      <w:bookmarkEnd w:id="95"/>
    </w:p>
    <w:p>
      <w:pPr>
        <w:pStyle w:val="59"/>
        <w:ind w:left="0"/>
      </w:pPr>
      <w:r>
        <w:rPr>
          <w:rFonts w:hint="eastAsia"/>
        </w:rPr>
        <w:t>公共服务机构应按照服务委托合同/协议和服务委托的内容的要求，以约定的方式向客户交付服务结果。</w:t>
      </w:r>
    </w:p>
    <w:p>
      <w:pPr>
        <w:pStyle w:val="59"/>
        <w:ind w:left="0"/>
      </w:pPr>
      <w:r>
        <w:rPr>
          <w:rFonts w:hint="eastAsia"/>
        </w:rPr>
        <w:t>公共服务机构应确保交付的报告/资料内容完整、正确并由授权人签发，并对交付的报告/资料负责。</w:t>
      </w:r>
    </w:p>
    <w:p>
      <w:pPr>
        <w:pStyle w:val="38"/>
      </w:pPr>
      <w:bookmarkStart w:id="96" w:name="_Toc177656035"/>
      <w:bookmarkStart w:id="97" w:name="_Toc183617435"/>
      <w:r>
        <w:rPr>
          <w:rFonts w:hint="eastAsia"/>
        </w:rPr>
        <w:t>反馈处理</w:t>
      </w:r>
      <w:bookmarkEnd w:id="96"/>
      <w:bookmarkEnd w:id="97"/>
    </w:p>
    <w:p>
      <w:pPr>
        <w:pStyle w:val="59"/>
        <w:ind w:left="0"/>
      </w:pPr>
      <w:r>
        <w:rPr>
          <w:rFonts w:hint="eastAsia"/>
        </w:rPr>
        <w:t>公共服务机构应在服务交付的同时告知委托方反馈的时限和途径。</w:t>
      </w:r>
    </w:p>
    <w:p>
      <w:pPr>
        <w:pStyle w:val="59"/>
        <w:ind w:left="0"/>
      </w:pPr>
      <w:r>
        <w:rPr>
          <w:rFonts w:hint="eastAsia"/>
        </w:rPr>
        <w:t>公共服务机构应及时处理客户的反馈（包括但不限于对服务交付结果的质疑），并将相关处理结果及时向客户回复，并保留客户反馈和服务机构回复的信息。</w:t>
      </w:r>
    </w:p>
    <w:p>
      <w:pPr>
        <w:pStyle w:val="41"/>
      </w:pPr>
      <w:bookmarkStart w:id="98" w:name="_Toc183617436"/>
      <w:r>
        <w:rPr>
          <w:rFonts w:hint="eastAsia"/>
        </w:rPr>
        <w:t>公共服务机构分级评价</w:t>
      </w:r>
      <w:bookmarkEnd w:id="98"/>
    </w:p>
    <w:p>
      <w:pPr>
        <w:pStyle w:val="38"/>
      </w:pPr>
      <w:bookmarkStart w:id="99" w:name="_Toc183617437"/>
      <w:r>
        <w:rPr>
          <w:rFonts w:hint="eastAsia"/>
        </w:rPr>
        <w:t>分级评价方法</w:t>
      </w:r>
      <w:bookmarkEnd w:id="99"/>
    </w:p>
    <w:p>
      <w:pPr>
        <w:pStyle w:val="21"/>
      </w:pPr>
      <w:r>
        <w:rPr>
          <w:rFonts w:hint="eastAsia"/>
        </w:rPr>
        <w:t>在满足基本要求的前提下对公共服务机构依据注册资本、服务场所面积、专业服务人员数量、年服务企业数量、服务合同履约率、服务响应时间、服务满意度等指标进行分级评价。</w:t>
      </w:r>
    </w:p>
    <w:p>
      <w:pPr>
        <w:pStyle w:val="122"/>
      </w:pPr>
      <w:bookmarkStart w:id="100" w:name="_Toc183617440"/>
      <w:r>
        <w:rPr>
          <w:rFonts w:hint="eastAsia"/>
        </w:rPr>
        <w:t>民营经济及中小企业公共服务机构分级评价指标</w:t>
      </w:r>
      <w:bookmarkEnd w:id="100"/>
    </w:p>
    <w:tbl>
      <w:tblPr>
        <w:tblStyle w:val="29"/>
        <w:tblW w:w="935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2271"/>
        <w:gridCol w:w="1417"/>
        <w:gridCol w:w="1417"/>
        <w:gridCol w:w="1417"/>
        <w:gridCol w:w="1417"/>
        <w:gridCol w:w="141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tcBorders>
              <w:top w:val="single" w:color="000000" w:sz="12" w:space="0"/>
              <w:bottom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指标</w:t>
            </w:r>
          </w:p>
        </w:tc>
        <w:tc>
          <w:tcPr>
            <w:tcW w:w="1404" w:type="dxa"/>
            <w:tcBorders>
              <w:top w:val="single" w:color="000000" w:sz="12" w:space="0"/>
              <w:bottom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一星</w:t>
            </w:r>
          </w:p>
        </w:tc>
        <w:tc>
          <w:tcPr>
            <w:tcW w:w="1404" w:type="dxa"/>
            <w:tcBorders>
              <w:top w:val="single" w:color="000000" w:sz="12" w:space="0"/>
              <w:bottom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二星</w:t>
            </w:r>
          </w:p>
        </w:tc>
        <w:tc>
          <w:tcPr>
            <w:tcW w:w="1404" w:type="dxa"/>
            <w:tcBorders>
              <w:top w:val="single" w:color="000000" w:sz="12" w:space="0"/>
              <w:bottom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三星</w:t>
            </w:r>
          </w:p>
        </w:tc>
        <w:tc>
          <w:tcPr>
            <w:tcW w:w="1404" w:type="dxa"/>
            <w:tcBorders>
              <w:top w:val="single" w:color="000000" w:sz="12" w:space="0"/>
              <w:bottom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四星</w:t>
            </w:r>
          </w:p>
        </w:tc>
        <w:tc>
          <w:tcPr>
            <w:tcW w:w="1404" w:type="dxa"/>
            <w:tcBorders>
              <w:top w:val="single" w:color="000000" w:sz="12" w:space="0"/>
              <w:bottom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五星</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tcBorders>
              <w:top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注册资本/万元</w:t>
            </w:r>
          </w:p>
        </w:tc>
        <w:tc>
          <w:tcPr>
            <w:tcW w:w="1404" w:type="dxa"/>
            <w:tcBorders>
              <w:top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tcBorders>
              <w:top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tcBorders>
              <w:top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w:t>
            </w:r>
            <w:r>
              <w:rPr>
                <w:rFonts w:hint="eastAsia" w:ascii="Times New Roman" w:hAnsi="Times New Roman"/>
                <w:sz w:val="18"/>
                <w:szCs w:val="18"/>
              </w:rPr>
              <w:t>5</w:t>
            </w:r>
          </w:p>
        </w:tc>
        <w:tc>
          <w:tcPr>
            <w:tcW w:w="1404" w:type="dxa"/>
            <w:tcBorders>
              <w:top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w:t>
            </w:r>
            <w:r>
              <w:rPr>
                <w:rFonts w:hint="eastAsia" w:ascii="Times New Roman" w:hAnsi="Times New Roman"/>
                <w:sz w:val="18"/>
                <w:szCs w:val="18"/>
              </w:rPr>
              <w:t>5</w:t>
            </w:r>
            <w:r>
              <w:rPr>
                <w:rFonts w:ascii="Times New Roman" w:hAnsi="Times New Roman"/>
                <w:sz w:val="18"/>
                <w:szCs w:val="18"/>
              </w:rPr>
              <w:t>0</w:t>
            </w:r>
          </w:p>
        </w:tc>
        <w:tc>
          <w:tcPr>
            <w:tcW w:w="1404" w:type="dxa"/>
            <w:tcBorders>
              <w:top w:val="single" w:color="000000" w:sz="12" w:space="0"/>
            </w:tcBorders>
            <w:shd w:val="clear" w:color="auto" w:fill="auto"/>
          </w:tcPr>
          <w:p>
            <w:pPr>
              <w:pStyle w:val="59"/>
              <w:numPr>
                <w:ilvl w:val="0"/>
                <w:numId w:val="0"/>
              </w:numPr>
              <w:jc w:val="center"/>
              <w:rPr>
                <w:rFonts w:hAnsi="宋体"/>
                <w:sz w:val="18"/>
                <w:szCs w:val="18"/>
              </w:rPr>
            </w:pPr>
            <w:r>
              <w:rPr>
                <w:rFonts w:hint="eastAsia" w:hAnsi="宋体"/>
                <w:sz w:val="18"/>
                <w:szCs w:val="18"/>
              </w:rPr>
              <w:t>≥</w:t>
            </w:r>
            <w:r>
              <w:rPr>
                <w:rFonts w:hint="eastAsia" w:ascii="Times New Roman" w:hAnsi="Times New Roman"/>
                <w:sz w:val="18"/>
                <w:szCs w:val="18"/>
              </w:rPr>
              <w:t>1</w:t>
            </w:r>
            <w:r>
              <w:rPr>
                <w:rFonts w:ascii="Times New Roman" w:hAnsi="Times New Roman"/>
                <w:sz w:val="18"/>
                <w:szCs w:val="18"/>
              </w:rPr>
              <w:t>00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服务场所/平方米</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hint="eastAsia" w:ascii="Times New Roman" w:hAnsi="Times New Roman"/>
                <w:sz w:val="18"/>
                <w:szCs w:val="18"/>
              </w:rPr>
              <w:t>5</w:t>
            </w:r>
            <w:r>
              <w:rPr>
                <w:rFonts w:ascii="Times New Roman" w:hAnsi="Times New Roman"/>
                <w:sz w:val="18"/>
                <w:szCs w:val="18"/>
              </w:rPr>
              <w:t>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200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500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专业服务人员</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20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30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50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年服务企业数量</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hint="eastAsia" w:ascii="Times New Roman" w:hAnsi="Times New Roman"/>
                <w:sz w:val="18"/>
                <w:szCs w:val="18"/>
              </w:rPr>
              <w:t>5</w:t>
            </w:r>
            <w:r>
              <w:rPr>
                <w:rFonts w:ascii="Times New Roman" w:hAnsi="Times New Roman"/>
                <w:sz w:val="18"/>
                <w:szCs w:val="18"/>
              </w:rPr>
              <w:t>0</w:t>
            </w:r>
            <w:r>
              <w:rPr>
                <w:rFonts w:hint="eastAsia" w:hAnsi="宋体"/>
                <w:sz w:val="18"/>
                <w:szCs w:val="18"/>
              </w:rPr>
              <w:t xml:space="preserve"> </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80</w:t>
            </w:r>
            <w:r>
              <w:rPr>
                <w:rFonts w:hint="eastAsia" w:hAnsi="宋体"/>
                <w:sz w:val="18"/>
                <w:szCs w:val="18"/>
              </w:rPr>
              <w:t xml:space="preserve"> </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100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200</w:t>
            </w:r>
            <w:r>
              <w:rPr>
                <w:rFonts w:hint="eastAsia" w:hAnsi="宋体"/>
                <w:sz w:val="18"/>
                <w:szCs w:val="18"/>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服务合同履约率/</w:t>
            </w:r>
            <w:r>
              <w:rPr>
                <w:rFonts w:hint="eastAsia"/>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80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90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95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服务响应时间/天</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Times New Roman" w:hAnsi="Times New Roman"/>
                <w:sz w:val="18"/>
                <w:szCs w:val="18"/>
              </w:rPr>
              <w:t>5</w:t>
            </w:r>
          </w:p>
        </w:tc>
        <w:tc>
          <w:tcPr>
            <w:tcW w:w="1404" w:type="dxa"/>
            <w:shd w:val="clear" w:color="auto" w:fill="auto"/>
          </w:tcPr>
          <w:p>
            <w:pPr>
              <w:jc w:val="center"/>
              <w:rPr>
                <w:rFonts w:ascii="宋体" w:hAnsi="宋体"/>
                <w:sz w:val="18"/>
                <w:szCs w:val="18"/>
              </w:rPr>
            </w:pPr>
            <w:r>
              <w:rPr>
                <w:rFonts w:ascii="Times New Roman" w:hAnsi="Times New Roman"/>
                <w:sz w:val="18"/>
                <w:szCs w:val="18"/>
              </w:rPr>
              <w:t>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服务满意度</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80</w:t>
            </w:r>
          </w:p>
        </w:tc>
        <w:tc>
          <w:tcPr>
            <w:tcW w:w="1404" w:type="dxa"/>
            <w:shd w:val="clear" w:color="auto" w:fill="auto"/>
          </w:tcPr>
          <w:p>
            <w:pPr>
              <w:pStyle w:val="59"/>
              <w:numPr>
                <w:ilvl w:val="0"/>
                <w:numId w:val="0"/>
              </w:numPr>
              <w:jc w:val="center"/>
              <w:rPr>
                <w:rFonts w:hAnsi="宋体"/>
                <w:sz w:val="18"/>
                <w:szCs w:val="18"/>
              </w:rPr>
            </w:pPr>
            <w:r>
              <w:rPr>
                <w:rFonts w:hint="eastAsia" w:hAnsi="宋体"/>
                <w:sz w:val="18"/>
                <w:szCs w:val="18"/>
              </w:rPr>
              <w:t>≥</w:t>
            </w:r>
            <w:r>
              <w:rPr>
                <w:rFonts w:ascii="Times New Roman" w:hAnsi="Times New Roman"/>
                <w:sz w:val="18"/>
                <w:szCs w:val="18"/>
              </w:rPr>
              <w:t>90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50" w:type="dxa"/>
            <w:shd w:val="clear" w:color="auto" w:fill="auto"/>
          </w:tcPr>
          <w:p>
            <w:pPr>
              <w:pStyle w:val="59"/>
              <w:numPr>
                <w:ilvl w:val="0"/>
                <w:numId w:val="0"/>
              </w:numPr>
              <w:jc w:val="center"/>
              <w:rPr>
                <w:rFonts w:hAnsi="宋体"/>
                <w:sz w:val="18"/>
                <w:szCs w:val="18"/>
              </w:rPr>
            </w:pPr>
            <w:r>
              <w:rPr>
                <w:rFonts w:hint="eastAsia" w:hAnsi="宋体"/>
                <w:sz w:val="18"/>
                <w:szCs w:val="18"/>
              </w:rPr>
              <w:t>营业收入/万元</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p>
        </w:tc>
        <w:tc>
          <w:tcPr>
            <w:tcW w:w="1404" w:type="dxa"/>
            <w:shd w:val="clear" w:color="auto" w:fill="auto"/>
          </w:tcPr>
          <w:p>
            <w:pPr>
              <w:jc w:val="center"/>
              <w:rPr>
                <w:rFonts w:ascii="宋体" w:hAns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 xml:space="preserve"> </w:t>
            </w:r>
            <w:r>
              <w:rPr>
                <w:rFonts w:ascii="Times New Roman" w:hAnsi="Times New Roman"/>
                <w:sz w:val="18"/>
                <w:szCs w:val="18"/>
              </w:rPr>
              <w:t>000</w:t>
            </w:r>
          </w:p>
        </w:tc>
        <w:tc>
          <w:tcPr>
            <w:tcW w:w="1404" w:type="dxa"/>
            <w:shd w:val="clear" w:color="auto" w:fill="auto"/>
          </w:tcPr>
          <w:p>
            <w:pPr>
              <w:jc w:val="center"/>
              <w:rPr>
                <w:rFonts w:ascii="宋体" w:hAns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 xml:space="preserve"> </w:t>
            </w:r>
            <w:r>
              <w:rPr>
                <w:rFonts w:ascii="Times New Roman" w:hAnsi="Times New Roman"/>
                <w:sz w:val="18"/>
                <w:szCs w:val="18"/>
              </w:rPr>
              <w:t>000</w:t>
            </w:r>
          </w:p>
        </w:tc>
      </w:tr>
    </w:tbl>
    <w:p>
      <w:pPr>
        <w:pStyle w:val="59"/>
        <w:numPr>
          <w:ilvl w:val="0"/>
          <w:numId w:val="0"/>
        </w:numPr>
        <w:jc w:val="center"/>
      </w:pPr>
    </w:p>
    <w:p>
      <w:pPr>
        <w:pStyle w:val="38"/>
      </w:pPr>
      <w:bookmarkStart w:id="101" w:name="_Toc183617438"/>
      <w:r>
        <w:rPr>
          <w:rFonts w:hint="eastAsia"/>
        </w:rPr>
        <w:t>服务满意度评价方法</w:t>
      </w:r>
      <w:bookmarkEnd w:id="101"/>
    </w:p>
    <w:p>
      <w:pPr>
        <w:pStyle w:val="59"/>
        <w:ind w:left="0"/>
      </w:pPr>
      <w:r>
        <w:rPr>
          <w:rFonts w:hint="eastAsia"/>
        </w:rPr>
        <w:t>服务满意度由一次一评、一事一评两个维度构成。</w:t>
      </w:r>
    </w:p>
    <w:p>
      <w:pPr>
        <w:pStyle w:val="59"/>
        <w:ind w:left="0"/>
      </w:pPr>
      <w:r>
        <w:rPr>
          <w:rFonts w:hint="eastAsia"/>
        </w:rPr>
        <w:t>一次一评、一事一评采用线下和线上相结合的方式，以客户调查问卷形式开展。调查问卷的内容和格式可由公共服务机构自行设计，但须至少包括：服务受理、服务管理、服务质量和服务人员四个方面。服务受理指服务企业对公共服务机构办事指引清晰和明确的满意程度、咨询和受理功能的满意程度以及对质询和投诉的满意程度；服务管理主要指服务流程的规范性，包括业务受理文件、业务委托书、服务过程和服务报告的完整性和规范性；服务质量主要是指报告的专业性；服务人员主要是指服务人员的工作态度、业务熟练程度、应答及时性和准确性以及是否廉洁服务等。</w:t>
      </w:r>
    </w:p>
    <w:p>
      <w:pPr>
        <w:pStyle w:val="38"/>
        <w:numPr>
          <w:ilvl w:val="0"/>
          <w:numId w:val="0"/>
        </w:numPr>
      </w:pPr>
    </w:p>
    <w:p>
      <w:pPr>
        <w:pStyle w:val="21"/>
      </w:pPr>
    </w:p>
    <w:p>
      <w:pPr>
        <w:pStyle w:val="21"/>
      </w:pPr>
    </w:p>
    <w:p>
      <w:pPr>
        <w:pStyle w:val="67"/>
      </w:pPr>
      <w:bookmarkStart w:id="102" w:name="BKCKWX"/>
      <w:bookmarkStart w:id="103" w:name="_Toc177656037"/>
      <w:bookmarkStart w:id="104" w:name="_Toc183617439"/>
      <w:r>
        <w:rPr>
          <w:rFonts w:hint="eastAsia"/>
        </w:rPr>
        <w:t>参</w:t>
      </w:r>
      <w:r>
        <w:t> </w:t>
      </w:r>
      <w:r>
        <w:rPr>
          <w:rFonts w:hint="eastAsia"/>
        </w:rPr>
        <w:t>考</w:t>
      </w:r>
      <w:r>
        <w:t> </w:t>
      </w:r>
      <w:r>
        <w:rPr>
          <w:rFonts w:hint="eastAsia"/>
        </w:rPr>
        <w:t>文</w:t>
      </w:r>
      <w:r>
        <w:t> </w:t>
      </w:r>
      <w:r>
        <w:rPr>
          <w:rFonts w:hint="eastAsia"/>
        </w:rPr>
        <w:t>献</w:t>
      </w:r>
      <w:bookmarkEnd w:id="102"/>
      <w:bookmarkEnd w:id="103"/>
      <w:bookmarkEnd w:id="104"/>
    </w:p>
    <w:p>
      <w:pPr>
        <w:pStyle w:val="21"/>
      </w:pPr>
      <w:r>
        <w:rPr>
          <w:rFonts w:hint="eastAsia"/>
        </w:rPr>
        <w:t>[</w:t>
      </w:r>
      <w:r>
        <w:rPr>
          <w:rFonts w:hint="eastAsia" w:ascii="Times New Roman" w:hAnsi="Times New Roman"/>
        </w:rPr>
        <w:t>1</w:t>
      </w:r>
      <w:r>
        <w:rPr>
          <w:rFonts w:hint="eastAsia"/>
        </w:rPr>
        <w:t xml:space="preserve">]  </w:t>
      </w:r>
      <w:r>
        <w:rPr>
          <w:rFonts w:hint="eastAsia" w:ascii="Times New Roman" w:hAnsi="Times New Roman"/>
        </w:rPr>
        <w:t>GB</w:t>
      </w:r>
      <w:r>
        <w:rPr>
          <w:rFonts w:hint="eastAsia"/>
        </w:rPr>
        <w:t>/</w:t>
      </w:r>
      <w:r>
        <w:rPr>
          <w:rFonts w:hint="eastAsia" w:ascii="Times New Roman" w:hAnsi="Times New Roman"/>
        </w:rPr>
        <w:t>T</w:t>
      </w:r>
      <w:r>
        <w:rPr>
          <w:rFonts w:hint="eastAsia"/>
        </w:rPr>
        <w:t xml:space="preserve"> </w:t>
      </w:r>
      <w:r>
        <w:rPr>
          <w:rFonts w:hint="eastAsia" w:ascii="Times New Roman" w:hAnsi="Times New Roman"/>
        </w:rPr>
        <w:t>19001</w:t>
      </w:r>
      <w:r>
        <w:rPr>
          <w:rFonts w:hint="eastAsia"/>
        </w:rPr>
        <w:t>—</w:t>
      </w:r>
      <w:r>
        <w:rPr>
          <w:rFonts w:hint="eastAsia" w:ascii="Times New Roman" w:hAnsi="Times New Roman"/>
        </w:rPr>
        <w:t>2016</w:t>
      </w:r>
      <w:r>
        <w:rPr>
          <w:rFonts w:hint="eastAsia"/>
        </w:rPr>
        <w:t xml:space="preserve">  质量管理体系  要求</w:t>
      </w:r>
    </w:p>
    <w:p>
      <w:pPr>
        <w:pStyle w:val="21"/>
      </w:pPr>
      <w:r>
        <w:rPr>
          <w:rFonts w:hint="eastAsia"/>
        </w:rPr>
        <w:t>[</w:t>
      </w:r>
      <w:r>
        <w:rPr>
          <w:rFonts w:hint="eastAsia" w:ascii="Times New Roman" w:hAnsi="Times New Roman"/>
        </w:rPr>
        <w:t>2</w:t>
      </w:r>
      <w:r>
        <w:rPr>
          <w:rFonts w:hint="eastAsia"/>
        </w:rPr>
        <w:t xml:space="preserve">]  </w:t>
      </w:r>
      <w:r>
        <w:rPr>
          <w:rFonts w:hint="eastAsia" w:ascii="Times New Roman" w:hAnsi="Times New Roman"/>
        </w:rPr>
        <w:t>GB</w:t>
      </w:r>
      <w:r>
        <w:rPr>
          <w:rFonts w:hint="eastAsia"/>
        </w:rPr>
        <w:t>/</w:t>
      </w:r>
      <w:r>
        <w:rPr>
          <w:rFonts w:hint="eastAsia" w:ascii="Times New Roman" w:hAnsi="Times New Roman"/>
        </w:rPr>
        <w:t>T</w:t>
      </w:r>
      <w:r>
        <w:rPr>
          <w:rFonts w:hint="eastAsia"/>
        </w:rPr>
        <w:t xml:space="preserve"> </w:t>
      </w:r>
      <w:r>
        <w:rPr>
          <w:rFonts w:hint="eastAsia" w:ascii="Times New Roman" w:hAnsi="Times New Roman"/>
        </w:rPr>
        <w:t>27000</w:t>
      </w:r>
      <w:r>
        <w:rPr>
          <w:rFonts w:hint="eastAsia"/>
        </w:rPr>
        <w:t>—</w:t>
      </w:r>
      <w:r>
        <w:rPr>
          <w:rFonts w:hint="eastAsia" w:ascii="Times New Roman" w:hAnsi="Times New Roman"/>
        </w:rPr>
        <w:t>2006</w:t>
      </w:r>
      <w:r>
        <w:rPr>
          <w:rFonts w:hint="eastAsia"/>
        </w:rPr>
        <w:t xml:space="preserve">  合格评定  词汇和通用原则</w:t>
      </w:r>
    </w:p>
    <w:p>
      <w:pPr>
        <w:pStyle w:val="21"/>
      </w:pPr>
      <w:r>
        <w:rPr>
          <w:rFonts w:hint="eastAsia"/>
        </w:rPr>
        <w:t>[</w:t>
      </w:r>
      <w:r>
        <w:rPr>
          <w:rFonts w:ascii="Times New Roman" w:hAnsi="Times New Roman"/>
        </w:rPr>
        <w:t>3</w:t>
      </w:r>
      <w:r>
        <w:t xml:space="preserve">]  </w:t>
      </w:r>
      <w:r>
        <w:rPr>
          <w:rFonts w:ascii="Times New Roman" w:hAnsi="Times New Roman"/>
        </w:rPr>
        <w:t>GB</w:t>
      </w:r>
      <w:r>
        <w:t>/</w:t>
      </w:r>
      <w:r>
        <w:rPr>
          <w:rFonts w:ascii="Times New Roman" w:hAnsi="Times New Roman"/>
        </w:rPr>
        <w:t>T</w:t>
      </w:r>
      <w:r>
        <w:t xml:space="preserve"> </w:t>
      </w:r>
      <w:r>
        <w:rPr>
          <w:rFonts w:ascii="Times New Roman" w:hAnsi="Times New Roman"/>
        </w:rPr>
        <w:t>37273</w:t>
      </w:r>
      <w:r>
        <w:t>-</w:t>
      </w:r>
      <w:r>
        <w:rPr>
          <w:rFonts w:ascii="Times New Roman" w:hAnsi="Times New Roman"/>
        </w:rPr>
        <w:t>2018</w:t>
      </w:r>
      <w:r>
        <w:t xml:space="preserve">  </w:t>
      </w:r>
      <w:r>
        <w:rPr>
          <w:rFonts w:hint="eastAsia"/>
        </w:rPr>
        <w:t>公共服务效果测评通则</w:t>
      </w:r>
    </w:p>
    <w:p>
      <w:pPr>
        <w:pStyle w:val="21"/>
      </w:pPr>
      <w:r>
        <w:rPr>
          <w:rFonts w:hint="eastAsia"/>
        </w:rPr>
        <w:t>[</w:t>
      </w:r>
      <w:r>
        <w:rPr>
          <w:rFonts w:ascii="Times New Roman" w:hAnsi="Times New Roman"/>
        </w:rPr>
        <w:t>4</w:t>
      </w:r>
      <w:r>
        <w:rPr>
          <w:rFonts w:hint="eastAsia"/>
        </w:rPr>
        <w:t>]  国家中小企业公共服务示范平台认定管理办法（修订征求意见稿）</w:t>
      </w:r>
    </w:p>
    <w:p>
      <w:pPr>
        <w:pStyle w:val="21"/>
      </w:pPr>
      <w:r>
        <w:rPr>
          <w:rFonts w:hint="eastAsia"/>
        </w:rPr>
        <w:t>[</w:t>
      </w:r>
      <w:r>
        <w:rPr>
          <w:rFonts w:ascii="Times New Roman" w:hAnsi="Times New Roman"/>
        </w:rPr>
        <w:t>5</w:t>
      </w:r>
      <w:r>
        <w:t xml:space="preserve">]  </w:t>
      </w:r>
      <w:r>
        <w:rPr>
          <w:rFonts w:hint="eastAsia"/>
        </w:rPr>
        <w:t>广东省工业和信息化厅中小企业公共服务示范平台认定管理办法</w:t>
      </w:r>
    </w:p>
    <w:p>
      <w:pPr>
        <w:pStyle w:val="21"/>
      </w:pPr>
    </w:p>
    <w:p>
      <w:pPr>
        <w:pStyle w:val="21"/>
      </w:pPr>
    </w:p>
    <w:p>
      <w:pPr>
        <w:pStyle w:val="125"/>
        <w:framePr w:wrap="around"/>
      </w:pPr>
      <w:r>
        <w:t>_________________________________</w:t>
      </w: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MS Gothic">
    <w:altName w:val="方正书宋_GBK"/>
    <w:panose1 w:val="020B0609070205080204"/>
    <w:charset w:val="80"/>
    <w:family w:val="modern"/>
    <w:pitch w:val="default"/>
    <w:sig w:usb0="00000000" w:usb1="00000000" w:usb2="00000012" w:usb3="00000000" w:csb0="0002009F" w:csb1="00000000"/>
  </w:font>
  <w:font w:name="FZSSK--GBK1-0">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Style w:val="33"/>
      </w:rPr>
      <w:fldChar w:fldCharType="begin"/>
    </w:r>
    <w:r>
      <w:rPr>
        <w:rStyle w:val="33"/>
      </w:rPr>
      <w:instrText xml:space="preserve"> PAGE </w:instrText>
    </w:r>
    <w:r>
      <w:rPr>
        <w:rStyle w:val="33"/>
      </w:rPr>
      <w:fldChar w:fldCharType="separate"/>
    </w:r>
    <w:r>
      <w:rPr>
        <w:rStyle w:val="33"/>
      </w:rPr>
      <w:t>II</w:t>
    </w:r>
    <w:r>
      <w:rPr>
        <w:rStyle w:val="3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Pr>
    <w:r>
      <w:fldChar w:fldCharType="begin"/>
    </w:r>
    <w:r>
      <w:instrText xml:space="preserve"> PAGE  \* MERGEFORMAT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t>XX/T 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t>XX/T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54"/>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12"/>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4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1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6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4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42"/>
      <w:suff w:val="nothing"/>
      <w:lvlText w:val="%1.%2.%3　"/>
      <w:lvlJc w:val="left"/>
      <w:pPr>
        <w:ind w:left="1277" w:firstLine="0"/>
      </w:pPr>
      <w:rPr>
        <w:rFonts w:hint="eastAsia" w:ascii="黑体" w:hAnsi="Times New Roman" w:eastAsia="黑体"/>
        <w:b w:val="0"/>
        <w:i w:val="0"/>
        <w:sz w:val="21"/>
      </w:rPr>
    </w:lvl>
    <w:lvl w:ilvl="3" w:tentative="0">
      <w:start w:val="1"/>
      <w:numFmt w:val="decimal"/>
      <w:pStyle w:val="47"/>
      <w:suff w:val="nothing"/>
      <w:lvlText w:val="%1.%2.%3.%4　"/>
      <w:lvlJc w:val="left"/>
      <w:pPr>
        <w:ind w:left="0" w:firstLine="0"/>
      </w:pPr>
      <w:rPr>
        <w:rFonts w:hint="eastAsia" w:ascii="黑体" w:hAnsi="Times New Roman" w:eastAsia="黑体"/>
        <w:b w:val="0"/>
        <w:i w:val="0"/>
        <w:sz w:val="21"/>
      </w:rPr>
    </w:lvl>
    <w:lvl w:ilvl="4" w:tentative="0">
      <w:start w:val="1"/>
      <w:numFmt w:val="decimal"/>
      <w:pStyle w:val="51"/>
      <w:suff w:val="nothing"/>
      <w:lvlText w:val="%1.%2.%3.%4.%5　"/>
      <w:lvlJc w:val="left"/>
      <w:pPr>
        <w:ind w:left="0" w:firstLine="0"/>
      </w:pPr>
      <w:rPr>
        <w:rFonts w:hint="eastAsia" w:ascii="黑体" w:hAnsi="Times New Roman" w:eastAsia="黑体"/>
        <w:b w:val="0"/>
        <w:i w:val="0"/>
        <w:sz w:val="21"/>
      </w:rPr>
    </w:lvl>
    <w:lvl w:ilvl="5" w:tentative="0">
      <w:start w:val="1"/>
      <w:numFmt w:val="decimal"/>
      <w:pStyle w:val="52"/>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94"/>
      <w:suff w:val="space"/>
      <w:lvlText w:val="%1"/>
      <w:lvlJc w:val="left"/>
      <w:pPr>
        <w:ind w:left="623" w:hanging="425"/>
      </w:pPr>
      <w:rPr>
        <w:rFonts w:hint="eastAsia"/>
      </w:rPr>
    </w:lvl>
    <w:lvl w:ilvl="1" w:tentative="0">
      <w:start w:val="1"/>
      <w:numFmt w:val="decimal"/>
      <w:pStyle w:val="9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44"/>
      <w:suff w:val="nothing"/>
      <w:lvlText w:val="%1——"/>
      <w:lvlJc w:val="left"/>
      <w:pPr>
        <w:ind w:left="833" w:hanging="408"/>
      </w:pPr>
      <w:rPr>
        <w:rFonts w:hint="eastAsia"/>
        <w:lang w:val="en-US"/>
      </w:rPr>
    </w:lvl>
    <w:lvl w:ilvl="1" w:tentative="0">
      <w:start w:val="1"/>
      <w:numFmt w:val="bullet"/>
      <w:pStyle w:val="45"/>
      <w:lvlText w:val=""/>
      <w:lvlJc w:val="left"/>
      <w:pPr>
        <w:tabs>
          <w:tab w:val="left" w:pos="760"/>
        </w:tabs>
        <w:ind w:left="1264" w:hanging="413"/>
      </w:pPr>
      <w:rPr>
        <w:rFonts w:hint="default" w:ascii="Symbol" w:hAnsi="Symbol"/>
        <w:color w:val="auto"/>
      </w:rPr>
    </w:lvl>
    <w:lvl w:ilvl="2" w:tentative="0">
      <w:start w:val="1"/>
      <w:numFmt w:val="bullet"/>
      <w:pStyle w:val="5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2"/>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5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0"/>
      <w:lvlText w:val="%2)"/>
      <w:lvlJc w:val="left"/>
      <w:pPr>
        <w:tabs>
          <w:tab w:val="left" w:pos="1260"/>
        </w:tabs>
        <w:ind w:left="1259" w:hanging="419"/>
      </w:pPr>
      <w:rPr>
        <w:rFonts w:hint="eastAsia"/>
      </w:rPr>
    </w:lvl>
    <w:lvl w:ilvl="2" w:tentative="0">
      <w:start w:val="1"/>
      <w:numFmt w:val="decimal"/>
      <w:pStyle w:val="57"/>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4B733A5F"/>
    <w:multiLevelType w:val="multilevel"/>
    <w:tmpl w:val="4B733A5F"/>
    <w:lvl w:ilvl="0" w:tentative="0">
      <w:start w:val="1"/>
      <w:numFmt w:val="decimal"/>
      <w:pStyle w:val="5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2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82"/>
      <w:lvlText w:val="%1"/>
      <w:lvlJc w:val="left"/>
      <w:pPr>
        <w:tabs>
          <w:tab w:val="left" w:pos="0"/>
        </w:tabs>
        <w:ind w:left="0" w:hanging="425"/>
      </w:pPr>
      <w:rPr>
        <w:rFonts w:hint="eastAsia"/>
      </w:rPr>
    </w:lvl>
    <w:lvl w:ilvl="1" w:tentative="0">
      <w:start w:val="1"/>
      <w:numFmt w:val="decimal"/>
      <w:pStyle w:val="8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22"/>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8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9"/>
      <w:suff w:val="nothing"/>
      <w:lvlText w:val="%1.%2.%3　"/>
      <w:lvlJc w:val="left"/>
      <w:pPr>
        <w:ind w:left="0" w:firstLine="0"/>
      </w:pPr>
      <w:rPr>
        <w:rFonts w:hint="eastAsia" w:ascii="黑体" w:hAnsi="Times New Roman" w:eastAsia="黑体"/>
        <w:b w:val="0"/>
        <w:i w:val="0"/>
        <w:sz w:val="21"/>
      </w:rPr>
    </w:lvl>
    <w:lvl w:ilvl="3" w:tentative="0">
      <w:start w:val="1"/>
      <w:numFmt w:val="decimal"/>
      <w:pStyle w:val="84"/>
      <w:suff w:val="nothing"/>
      <w:lvlText w:val="%1.%2.%3.%4　"/>
      <w:lvlJc w:val="left"/>
      <w:pPr>
        <w:ind w:left="0" w:firstLine="0"/>
      </w:pPr>
      <w:rPr>
        <w:rFonts w:hint="eastAsia" w:ascii="黑体" w:hAnsi="Times New Roman" w:eastAsia="黑体"/>
        <w:b w:val="0"/>
        <w:i w:val="0"/>
        <w:sz w:val="21"/>
      </w:rPr>
    </w:lvl>
    <w:lvl w:ilvl="4" w:tentative="0">
      <w:start w:val="1"/>
      <w:numFmt w:val="decimal"/>
      <w:pStyle w:val="89"/>
      <w:suff w:val="nothing"/>
      <w:lvlText w:val="%1.%2.%3.%4.%5　"/>
      <w:lvlJc w:val="left"/>
      <w:pPr>
        <w:ind w:left="0" w:firstLine="0"/>
      </w:pPr>
      <w:rPr>
        <w:rFonts w:hint="eastAsia" w:ascii="黑体" w:hAnsi="Times New Roman" w:eastAsia="黑体"/>
        <w:b w:val="0"/>
        <w:i w:val="0"/>
        <w:sz w:val="21"/>
      </w:rPr>
    </w:lvl>
    <w:lvl w:ilvl="5" w:tentative="0">
      <w:start w:val="1"/>
      <w:numFmt w:val="decimal"/>
      <w:pStyle w:val="92"/>
      <w:suff w:val="nothing"/>
      <w:lvlText w:val="%1.%2.%3.%4.%5.%6　"/>
      <w:lvlJc w:val="left"/>
      <w:pPr>
        <w:ind w:left="0" w:firstLine="0"/>
      </w:pPr>
      <w:rPr>
        <w:rFonts w:hint="eastAsia" w:ascii="黑体" w:hAnsi="Times New Roman" w:eastAsia="黑体"/>
        <w:b w:val="0"/>
        <w:i w:val="0"/>
        <w:sz w:val="21"/>
      </w:rPr>
    </w:lvl>
    <w:lvl w:ilvl="6" w:tentative="0">
      <w:start w:val="1"/>
      <w:numFmt w:val="decimal"/>
      <w:pStyle w:val="9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01"/>
      <w:lvlText w:val="%1)"/>
      <w:lvlJc w:val="left"/>
      <w:pPr>
        <w:tabs>
          <w:tab w:val="left" w:pos="839"/>
        </w:tabs>
        <w:ind w:left="839" w:hanging="419"/>
      </w:pPr>
      <w:rPr>
        <w:rFonts w:hint="eastAsia" w:ascii="宋体" w:eastAsia="宋体"/>
        <w:b w:val="0"/>
        <w:i w:val="0"/>
        <w:sz w:val="21"/>
      </w:rPr>
    </w:lvl>
    <w:lvl w:ilvl="1" w:tentative="0">
      <w:start w:val="1"/>
      <w:numFmt w:val="decimal"/>
      <w:pStyle w:val="9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53"/>
      <w:suff w:val="nothing"/>
      <w:lvlText w:val="%1注："/>
      <w:lvlJc w:val="left"/>
      <w:pPr>
        <w:ind w:left="726" w:hanging="363"/>
      </w:pPr>
      <w:rPr>
        <w:rFonts w:hint="eastAsia" w:ascii="黑体" w:hAnsi="Times New Roman" w:eastAsia="黑体"/>
        <w:b w:val="0"/>
        <w:i w:val="0"/>
        <w:sz w:val="18"/>
        <w:lang w:val="en-US"/>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5"/>
  </w:num>
  <w:num w:numId="3">
    <w:abstractNumId w:val="7"/>
  </w:num>
  <w:num w:numId="4">
    <w:abstractNumId w:val="2"/>
  </w:num>
  <w:num w:numId="5">
    <w:abstractNumId w:val="9"/>
  </w:num>
  <w:num w:numId="6">
    <w:abstractNumId w:val="16"/>
  </w:num>
  <w:num w:numId="7">
    <w:abstractNumId w:val="0"/>
  </w:num>
  <w:num w:numId="8">
    <w:abstractNumId w:val="10"/>
  </w:num>
  <w:num w:numId="9">
    <w:abstractNumId w:val="4"/>
  </w:num>
  <w:num w:numId="10">
    <w:abstractNumId w:val="14"/>
  </w:num>
  <w:num w:numId="11">
    <w:abstractNumId w:val="12"/>
  </w:num>
  <w:num w:numId="12">
    <w:abstractNumId w:val="15"/>
  </w:num>
  <w:num w:numId="13">
    <w:abstractNumId w:val="6"/>
  </w:num>
  <w:num w:numId="14">
    <w:abstractNumId w:val="1"/>
  </w:num>
  <w:num w:numId="15">
    <w:abstractNumId w:val="3"/>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6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forms" w:enforcement="1" w:cryptProviderType="rsaFull" w:cryptAlgorithmClass="hash" w:cryptAlgorithmType="typeAny" w:cryptAlgorithmSid="4" w:cryptSpinCount="100000" w:hash="G/n30PQ2gCdzHWDnxXOvRZyvdzw=" w:salt="GtKs8BN+pljqlHG2nZE4XQ=="/>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65"/>
    <w:rsid w:val="00000244"/>
    <w:rsid w:val="0000185F"/>
    <w:rsid w:val="0000586F"/>
    <w:rsid w:val="0000715C"/>
    <w:rsid w:val="00013D86"/>
    <w:rsid w:val="00013E02"/>
    <w:rsid w:val="0002143C"/>
    <w:rsid w:val="00025A65"/>
    <w:rsid w:val="00026C31"/>
    <w:rsid w:val="00027280"/>
    <w:rsid w:val="000320A7"/>
    <w:rsid w:val="00035925"/>
    <w:rsid w:val="00061DBC"/>
    <w:rsid w:val="00066B79"/>
    <w:rsid w:val="00067CDF"/>
    <w:rsid w:val="00072007"/>
    <w:rsid w:val="00074FBE"/>
    <w:rsid w:val="00083A09"/>
    <w:rsid w:val="00085CC1"/>
    <w:rsid w:val="0009005E"/>
    <w:rsid w:val="00092857"/>
    <w:rsid w:val="00092868"/>
    <w:rsid w:val="000A20A9"/>
    <w:rsid w:val="000A48B1"/>
    <w:rsid w:val="000B3143"/>
    <w:rsid w:val="000B5677"/>
    <w:rsid w:val="000C1C7A"/>
    <w:rsid w:val="000C6B05"/>
    <w:rsid w:val="000C6DD6"/>
    <w:rsid w:val="000C73D4"/>
    <w:rsid w:val="000D3D4C"/>
    <w:rsid w:val="000D4F51"/>
    <w:rsid w:val="000D7062"/>
    <w:rsid w:val="000D718B"/>
    <w:rsid w:val="000D71DB"/>
    <w:rsid w:val="000E0C46"/>
    <w:rsid w:val="000E21DE"/>
    <w:rsid w:val="000E252A"/>
    <w:rsid w:val="000F030C"/>
    <w:rsid w:val="000F129C"/>
    <w:rsid w:val="000F6DA7"/>
    <w:rsid w:val="001056DE"/>
    <w:rsid w:val="001124C0"/>
    <w:rsid w:val="0012368D"/>
    <w:rsid w:val="00124C9C"/>
    <w:rsid w:val="001269AC"/>
    <w:rsid w:val="0013175F"/>
    <w:rsid w:val="0013716B"/>
    <w:rsid w:val="0014104A"/>
    <w:rsid w:val="00142020"/>
    <w:rsid w:val="00144CDA"/>
    <w:rsid w:val="001453F6"/>
    <w:rsid w:val="001512B4"/>
    <w:rsid w:val="0015410A"/>
    <w:rsid w:val="00155475"/>
    <w:rsid w:val="0015596A"/>
    <w:rsid w:val="001620A5"/>
    <w:rsid w:val="00164E53"/>
    <w:rsid w:val="0016699D"/>
    <w:rsid w:val="00171D4D"/>
    <w:rsid w:val="00175159"/>
    <w:rsid w:val="00175B1B"/>
    <w:rsid w:val="00176208"/>
    <w:rsid w:val="00177F0E"/>
    <w:rsid w:val="00180AEF"/>
    <w:rsid w:val="0018211B"/>
    <w:rsid w:val="001839F0"/>
    <w:rsid w:val="001840D3"/>
    <w:rsid w:val="001900F8"/>
    <w:rsid w:val="00191258"/>
    <w:rsid w:val="00192680"/>
    <w:rsid w:val="00193037"/>
    <w:rsid w:val="00193A2C"/>
    <w:rsid w:val="001A288E"/>
    <w:rsid w:val="001A359B"/>
    <w:rsid w:val="001B2C8B"/>
    <w:rsid w:val="001B6DC2"/>
    <w:rsid w:val="001C149C"/>
    <w:rsid w:val="001C21AC"/>
    <w:rsid w:val="001C2D51"/>
    <w:rsid w:val="001C47BA"/>
    <w:rsid w:val="001C59EA"/>
    <w:rsid w:val="001D03C3"/>
    <w:rsid w:val="001D406C"/>
    <w:rsid w:val="001D41EE"/>
    <w:rsid w:val="001E0380"/>
    <w:rsid w:val="001E13B1"/>
    <w:rsid w:val="001E4214"/>
    <w:rsid w:val="001F3A19"/>
    <w:rsid w:val="001F7A72"/>
    <w:rsid w:val="0020743D"/>
    <w:rsid w:val="00217FC4"/>
    <w:rsid w:val="00222C2D"/>
    <w:rsid w:val="00234467"/>
    <w:rsid w:val="002372CC"/>
    <w:rsid w:val="00237D8D"/>
    <w:rsid w:val="00241DA2"/>
    <w:rsid w:val="00245D85"/>
    <w:rsid w:val="00246159"/>
    <w:rsid w:val="00247FEE"/>
    <w:rsid w:val="00250E7D"/>
    <w:rsid w:val="002565D5"/>
    <w:rsid w:val="00261476"/>
    <w:rsid w:val="002622C0"/>
    <w:rsid w:val="00275DDD"/>
    <w:rsid w:val="002778AE"/>
    <w:rsid w:val="0028269A"/>
    <w:rsid w:val="00283590"/>
    <w:rsid w:val="00283FDE"/>
    <w:rsid w:val="00286973"/>
    <w:rsid w:val="00294E70"/>
    <w:rsid w:val="002A1924"/>
    <w:rsid w:val="002A1B30"/>
    <w:rsid w:val="002A7420"/>
    <w:rsid w:val="002B0F12"/>
    <w:rsid w:val="002B1308"/>
    <w:rsid w:val="002B4554"/>
    <w:rsid w:val="002C37FA"/>
    <w:rsid w:val="002C72D8"/>
    <w:rsid w:val="002C7D4C"/>
    <w:rsid w:val="002D11FA"/>
    <w:rsid w:val="002D3E34"/>
    <w:rsid w:val="002D3FD7"/>
    <w:rsid w:val="002D5520"/>
    <w:rsid w:val="002D7CE4"/>
    <w:rsid w:val="002E0DDF"/>
    <w:rsid w:val="002E2906"/>
    <w:rsid w:val="002E5635"/>
    <w:rsid w:val="002E64C3"/>
    <w:rsid w:val="002E6A2C"/>
    <w:rsid w:val="002E7669"/>
    <w:rsid w:val="002F1D8C"/>
    <w:rsid w:val="002F21DA"/>
    <w:rsid w:val="002F5841"/>
    <w:rsid w:val="003018F7"/>
    <w:rsid w:val="00301F39"/>
    <w:rsid w:val="00311B5D"/>
    <w:rsid w:val="0031429C"/>
    <w:rsid w:val="00325926"/>
    <w:rsid w:val="00327A8A"/>
    <w:rsid w:val="00336610"/>
    <w:rsid w:val="00340422"/>
    <w:rsid w:val="00343F73"/>
    <w:rsid w:val="00345060"/>
    <w:rsid w:val="0035323B"/>
    <w:rsid w:val="00356499"/>
    <w:rsid w:val="003609D2"/>
    <w:rsid w:val="00363F22"/>
    <w:rsid w:val="00370B2E"/>
    <w:rsid w:val="00375564"/>
    <w:rsid w:val="00377A6F"/>
    <w:rsid w:val="00380D87"/>
    <w:rsid w:val="00383191"/>
    <w:rsid w:val="00386DED"/>
    <w:rsid w:val="003912E7"/>
    <w:rsid w:val="00393947"/>
    <w:rsid w:val="003947B7"/>
    <w:rsid w:val="00396181"/>
    <w:rsid w:val="00397123"/>
    <w:rsid w:val="003A2275"/>
    <w:rsid w:val="003A6A4F"/>
    <w:rsid w:val="003A7088"/>
    <w:rsid w:val="003B00C0"/>
    <w:rsid w:val="003B00DF"/>
    <w:rsid w:val="003B1275"/>
    <w:rsid w:val="003B1778"/>
    <w:rsid w:val="003C11CB"/>
    <w:rsid w:val="003C4313"/>
    <w:rsid w:val="003C57CA"/>
    <w:rsid w:val="003C75F3"/>
    <w:rsid w:val="003C78A3"/>
    <w:rsid w:val="003E1867"/>
    <w:rsid w:val="003E5729"/>
    <w:rsid w:val="003F1E22"/>
    <w:rsid w:val="003F4EE0"/>
    <w:rsid w:val="00402153"/>
    <w:rsid w:val="00402FC1"/>
    <w:rsid w:val="00424457"/>
    <w:rsid w:val="00425082"/>
    <w:rsid w:val="004274FD"/>
    <w:rsid w:val="00431DEB"/>
    <w:rsid w:val="00442C76"/>
    <w:rsid w:val="004443FC"/>
    <w:rsid w:val="00446B29"/>
    <w:rsid w:val="00453F9A"/>
    <w:rsid w:val="00464D0F"/>
    <w:rsid w:val="0047096A"/>
    <w:rsid w:val="00471E91"/>
    <w:rsid w:val="00474675"/>
    <w:rsid w:val="0047470C"/>
    <w:rsid w:val="00474A8C"/>
    <w:rsid w:val="0047510E"/>
    <w:rsid w:val="0049521D"/>
    <w:rsid w:val="0049725B"/>
    <w:rsid w:val="00497C91"/>
    <w:rsid w:val="004A35F9"/>
    <w:rsid w:val="004B24C1"/>
    <w:rsid w:val="004B46AC"/>
    <w:rsid w:val="004C292F"/>
    <w:rsid w:val="004C4B2B"/>
    <w:rsid w:val="004D1C4F"/>
    <w:rsid w:val="004E74C6"/>
    <w:rsid w:val="0050268D"/>
    <w:rsid w:val="00510280"/>
    <w:rsid w:val="005119D6"/>
    <w:rsid w:val="00513D73"/>
    <w:rsid w:val="00514A43"/>
    <w:rsid w:val="005174E5"/>
    <w:rsid w:val="00520503"/>
    <w:rsid w:val="00522393"/>
    <w:rsid w:val="00522620"/>
    <w:rsid w:val="00525656"/>
    <w:rsid w:val="005333B5"/>
    <w:rsid w:val="00534C02"/>
    <w:rsid w:val="0054264B"/>
    <w:rsid w:val="00543786"/>
    <w:rsid w:val="00546220"/>
    <w:rsid w:val="005533D7"/>
    <w:rsid w:val="005703DE"/>
    <w:rsid w:val="005767FC"/>
    <w:rsid w:val="0058464E"/>
    <w:rsid w:val="00596305"/>
    <w:rsid w:val="00596BF3"/>
    <w:rsid w:val="005A01CB"/>
    <w:rsid w:val="005A58FF"/>
    <w:rsid w:val="005A5EAF"/>
    <w:rsid w:val="005A64C0"/>
    <w:rsid w:val="005A674A"/>
    <w:rsid w:val="005A7AA0"/>
    <w:rsid w:val="005B3C11"/>
    <w:rsid w:val="005C1C28"/>
    <w:rsid w:val="005C26DF"/>
    <w:rsid w:val="005C6444"/>
    <w:rsid w:val="005C6DB5"/>
    <w:rsid w:val="005D3894"/>
    <w:rsid w:val="005E19E7"/>
    <w:rsid w:val="005E734F"/>
    <w:rsid w:val="006020C5"/>
    <w:rsid w:val="00614C3E"/>
    <w:rsid w:val="0061716C"/>
    <w:rsid w:val="00621EA9"/>
    <w:rsid w:val="006243A1"/>
    <w:rsid w:val="006303E3"/>
    <w:rsid w:val="00631F61"/>
    <w:rsid w:val="00632E56"/>
    <w:rsid w:val="00635C9C"/>
    <w:rsid w:val="00635CBA"/>
    <w:rsid w:val="0064338B"/>
    <w:rsid w:val="00646542"/>
    <w:rsid w:val="006504F4"/>
    <w:rsid w:val="006505FB"/>
    <w:rsid w:val="00654BC9"/>
    <w:rsid w:val="006552FD"/>
    <w:rsid w:val="00656C47"/>
    <w:rsid w:val="00661CBC"/>
    <w:rsid w:val="00661F07"/>
    <w:rsid w:val="00663AF3"/>
    <w:rsid w:val="00666B6C"/>
    <w:rsid w:val="00673FE6"/>
    <w:rsid w:val="00682682"/>
    <w:rsid w:val="00682702"/>
    <w:rsid w:val="00692368"/>
    <w:rsid w:val="006A2EBC"/>
    <w:rsid w:val="006A5EA0"/>
    <w:rsid w:val="006A783B"/>
    <w:rsid w:val="006A7B33"/>
    <w:rsid w:val="006B4E13"/>
    <w:rsid w:val="006B75DD"/>
    <w:rsid w:val="006C4593"/>
    <w:rsid w:val="006C6258"/>
    <w:rsid w:val="006C67E0"/>
    <w:rsid w:val="006C6A80"/>
    <w:rsid w:val="006C7ABA"/>
    <w:rsid w:val="006D0D60"/>
    <w:rsid w:val="006D1122"/>
    <w:rsid w:val="006D3C00"/>
    <w:rsid w:val="006E3675"/>
    <w:rsid w:val="006E4A7F"/>
    <w:rsid w:val="006F0C5D"/>
    <w:rsid w:val="00702A17"/>
    <w:rsid w:val="00704DF6"/>
    <w:rsid w:val="0070651C"/>
    <w:rsid w:val="007132A3"/>
    <w:rsid w:val="00716421"/>
    <w:rsid w:val="00721B51"/>
    <w:rsid w:val="00724EFB"/>
    <w:rsid w:val="007346D4"/>
    <w:rsid w:val="007419C3"/>
    <w:rsid w:val="007467A7"/>
    <w:rsid w:val="007469DD"/>
    <w:rsid w:val="0074741B"/>
    <w:rsid w:val="0074759E"/>
    <w:rsid w:val="007478EA"/>
    <w:rsid w:val="0075415C"/>
    <w:rsid w:val="00761894"/>
    <w:rsid w:val="00763502"/>
    <w:rsid w:val="0076602F"/>
    <w:rsid w:val="007709B7"/>
    <w:rsid w:val="007913AB"/>
    <w:rsid w:val="007914F7"/>
    <w:rsid w:val="007A2D68"/>
    <w:rsid w:val="007B1625"/>
    <w:rsid w:val="007B38A9"/>
    <w:rsid w:val="007B706E"/>
    <w:rsid w:val="007B71EB"/>
    <w:rsid w:val="007B7F8D"/>
    <w:rsid w:val="007C6205"/>
    <w:rsid w:val="007C686A"/>
    <w:rsid w:val="007C728E"/>
    <w:rsid w:val="007D2C53"/>
    <w:rsid w:val="007D3D60"/>
    <w:rsid w:val="007D45B0"/>
    <w:rsid w:val="007E171D"/>
    <w:rsid w:val="007E1980"/>
    <w:rsid w:val="007E400C"/>
    <w:rsid w:val="007E4B76"/>
    <w:rsid w:val="007E5EA8"/>
    <w:rsid w:val="007F0CF1"/>
    <w:rsid w:val="007F12A5"/>
    <w:rsid w:val="007F2672"/>
    <w:rsid w:val="007F4CF1"/>
    <w:rsid w:val="007F758D"/>
    <w:rsid w:val="007F7CD1"/>
    <w:rsid w:val="007F7D52"/>
    <w:rsid w:val="0080654C"/>
    <w:rsid w:val="008071C6"/>
    <w:rsid w:val="008168F1"/>
    <w:rsid w:val="00817A00"/>
    <w:rsid w:val="00830859"/>
    <w:rsid w:val="00835DB3"/>
    <w:rsid w:val="0083617B"/>
    <w:rsid w:val="008371BD"/>
    <w:rsid w:val="00846678"/>
    <w:rsid w:val="008468A0"/>
    <w:rsid w:val="00847705"/>
    <w:rsid w:val="008504A8"/>
    <w:rsid w:val="0085282E"/>
    <w:rsid w:val="00855B95"/>
    <w:rsid w:val="00862365"/>
    <w:rsid w:val="00863237"/>
    <w:rsid w:val="0087198C"/>
    <w:rsid w:val="00872C1F"/>
    <w:rsid w:val="00873B42"/>
    <w:rsid w:val="008856D8"/>
    <w:rsid w:val="00886304"/>
    <w:rsid w:val="00892779"/>
    <w:rsid w:val="00892E82"/>
    <w:rsid w:val="008A0E60"/>
    <w:rsid w:val="008B12D1"/>
    <w:rsid w:val="008B146F"/>
    <w:rsid w:val="008B72BB"/>
    <w:rsid w:val="008C1B58"/>
    <w:rsid w:val="008C2DEE"/>
    <w:rsid w:val="008C39AE"/>
    <w:rsid w:val="008C590D"/>
    <w:rsid w:val="008E031B"/>
    <w:rsid w:val="008E272A"/>
    <w:rsid w:val="008E7029"/>
    <w:rsid w:val="008E7EF6"/>
    <w:rsid w:val="008F0215"/>
    <w:rsid w:val="008F1F98"/>
    <w:rsid w:val="008F6758"/>
    <w:rsid w:val="00900D5D"/>
    <w:rsid w:val="009040DD"/>
    <w:rsid w:val="00905B47"/>
    <w:rsid w:val="0091331C"/>
    <w:rsid w:val="00921CEE"/>
    <w:rsid w:val="00924B0C"/>
    <w:rsid w:val="00927986"/>
    <w:rsid w:val="009279DE"/>
    <w:rsid w:val="00930116"/>
    <w:rsid w:val="0094212C"/>
    <w:rsid w:val="0094410A"/>
    <w:rsid w:val="00954689"/>
    <w:rsid w:val="0096078A"/>
    <w:rsid w:val="009617C9"/>
    <w:rsid w:val="00961C93"/>
    <w:rsid w:val="00965324"/>
    <w:rsid w:val="009664FD"/>
    <w:rsid w:val="00967F28"/>
    <w:rsid w:val="0097091E"/>
    <w:rsid w:val="009760D3"/>
    <w:rsid w:val="00977132"/>
    <w:rsid w:val="009777DE"/>
    <w:rsid w:val="00981365"/>
    <w:rsid w:val="00981A4B"/>
    <w:rsid w:val="00982501"/>
    <w:rsid w:val="0098255F"/>
    <w:rsid w:val="009838B1"/>
    <w:rsid w:val="009877D3"/>
    <w:rsid w:val="009929FE"/>
    <w:rsid w:val="00993740"/>
    <w:rsid w:val="00994E8F"/>
    <w:rsid w:val="009951DC"/>
    <w:rsid w:val="009959BB"/>
    <w:rsid w:val="00997158"/>
    <w:rsid w:val="009A17DE"/>
    <w:rsid w:val="009A3A7C"/>
    <w:rsid w:val="009B1D24"/>
    <w:rsid w:val="009B2ADB"/>
    <w:rsid w:val="009B4595"/>
    <w:rsid w:val="009B603A"/>
    <w:rsid w:val="009C035F"/>
    <w:rsid w:val="009C2D0E"/>
    <w:rsid w:val="009C3DAC"/>
    <w:rsid w:val="009C42E0"/>
    <w:rsid w:val="009C6622"/>
    <w:rsid w:val="009D5362"/>
    <w:rsid w:val="009E1415"/>
    <w:rsid w:val="009E6116"/>
    <w:rsid w:val="00A02E43"/>
    <w:rsid w:val="00A0545F"/>
    <w:rsid w:val="00A065F9"/>
    <w:rsid w:val="00A07F34"/>
    <w:rsid w:val="00A16ACE"/>
    <w:rsid w:val="00A22154"/>
    <w:rsid w:val="00A25C38"/>
    <w:rsid w:val="00A31152"/>
    <w:rsid w:val="00A313D5"/>
    <w:rsid w:val="00A36BBE"/>
    <w:rsid w:val="00A4049A"/>
    <w:rsid w:val="00A4307A"/>
    <w:rsid w:val="00A47EBB"/>
    <w:rsid w:val="00A51CDD"/>
    <w:rsid w:val="00A51EAE"/>
    <w:rsid w:val="00A6730D"/>
    <w:rsid w:val="00A71625"/>
    <w:rsid w:val="00A71B9B"/>
    <w:rsid w:val="00A751C7"/>
    <w:rsid w:val="00A87844"/>
    <w:rsid w:val="00AA038C"/>
    <w:rsid w:val="00AA0513"/>
    <w:rsid w:val="00AA23D1"/>
    <w:rsid w:val="00AA2B5D"/>
    <w:rsid w:val="00AA6187"/>
    <w:rsid w:val="00AA7A09"/>
    <w:rsid w:val="00AB3B50"/>
    <w:rsid w:val="00AB73B5"/>
    <w:rsid w:val="00AC05B1"/>
    <w:rsid w:val="00AD356C"/>
    <w:rsid w:val="00AE1F3F"/>
    <w:rsid w:val="00AE2261"/>
    <w:rsid w:val="00AE2914"/>
    <w:rsid w:val="00AE6D15"/>
    <w:rsid w:val="00B0325E"/>
    <w:rsid w:val="00B04182"/>
    <w:rsid w:val="00B07AE3"/>
    <w:rsid w:val="00B11430"/>
    <w:rsid w:val="00B21227"/>
    <w:rsid w:val="00B2596B"/>
    <w:rsid w:val="00B353EB"/>
    <w:rsid w:val="00B36322"/>
    <w:rsid w:val="00B439C4"/>
    <w:rsid w:val="00B4535E"/>
    <w:rsid w:val="00B4539E"/>
    <w:rsid w:val="00B50584"/>
    <w:rsid w:val="00B52A8C"/>
    <w:rsid w:val="00B636A8"/>
    <w:rsid w:val="00B665C6"/>
    <w:rsid w:val="00B77D5E"/>
    <w:rsid w:val="00B805AF"/>
    <w:rsid w:val="00B869EC"/>
    <w:rsid w:val="00B91EB8"/>
    <w:rsid w:val="00B92928"/>
    <w:rsid w:val="00B9397A"/>
    <w:rsid w:val="00B9633D"/>
    <w:rsid w:val="00BA2EBE"/>
    <w:rsid w:val="00BB0F28"/>
    <w:rsid w:val="00BB2392"/>
    <w:rsid w:val="00BB458A"/>
    <w:rsid w:val="00BB6C34"/>
    <w:rsid w:val="00BC263D"/>
    <w:rsid w:val="00BD00D3"/>
    <w:rsid w:val="00BD1659"/>
    <w:rsid w:val="00BD3AA9"/>
    <w:rsid w:val="00BD4A18"/>
    <w:rsid w:val="00BD4F90"/>
    <w:rsid w:val="00BD6DB2"/>
    <w:rsid w:val="00BE11CF"/>
    <w:rsid w:val="00BE21AB"/>
    <w:rsid w:val="00BE55CB"/>
    <w:rsid w:val="00BF617A"/>
    <w:rsid w:val="00BF636A"/>
    <w:rsid w:val="00C0379D"/>
    <w:rsid w:val="00C03931"/>
    <w:rsid w:val="00C05FE3"/>
    <w:rsid w:val="00C2136D"/>
    <w:rsid w:val="00C214EE"/>
    <w:rsid w:val="00C2314B"/>
    <w:rsid w:val="00C24971"/>
    <w:rsid w:val="00C26BE5"/>
    <w:rsid w:val="00C26E4D"/>
    <w:rsid w:val="00C27909"/>
    <w:rsid w:val="00C27B03"/>
    <w:rsid w:val="00C314E1"/>
    <w:rsid w:val="00C32683"/>
    <w:rsid w:val="00C34397"/>
    <w:rsid w:val="00C4095D"/>
    <w:rsid w:val="00C453AC"/>
    <w:rsid w:val="00C601D2"/>
    <w:rsid w:val="00C657AB"/>
    <w:rsid w:val="00C65BCC"/>
    <w:rsid w:val="00C65DB0"/>
    <w:rsid w:val="00C66970"/>
    <w:rsid w:val="00C74CC0"/>
    <w:rsid w:val="00C768E1"/>
    <w:rsid w:val="00C808D4"/>
    <w:rsid w:val="00C8297A"/>
    <w:rsid w:val="00C8691C"/>
    <w:rsid w:val="00C91392"/>
    <w:rsid w:val="00C944E3"/>
    <w:rsid w:val="00CA0946"/>
    <w:rsid w:val="00CA168A"/>
    <w:rsid w:val="00CA357E"/>
    <w:rsid w:val="00CA44F9"/>
    <w:rsid w:val="00CA4A69"/>
    <w:rsid w:val="00CA61A0"/>
    <w:rsid w:val="00CA70C8"/>
    <w:rsid w:val="00CB4390"/>
    <w:rsid w:val="00CC0140"/>
    <w:rsid w:val="00CC3E0C"/>
    <w:rsid w:val="00CC58D3"/>
    <w:rsid w:val="00CC784D"/>
    <w:rsid w:val="00CC7FE6"/>
    <w:rsid w:val="00CD1957"/>
    <w:rsid w:val="00CD5771"/>
    <w:rsid w:val="00CE58E5"/>
    <w:rsid w:val="00CE6CFA"/>
    <w:rsid w:val="00CF2D55"/>
    <w:rsid w:val="00CF4D98"/>
    <w:rsid w:val="00D0337B"/>
    <w:rsid w:val="00D041E8"/>
    <w:rsid w:val="00D079B2"/>
    <w:rsid w:val="00D07C17"/>
    <w:rsid w:val="00D114E9"/>
    <w:rsid w:val="00D21CC1"/>
    <w:rsid w:val="00D22281"/>
    <w:rsid w:val="00D261A9"/>
    <w:rsid w:val="00D33D1D"/>
    <w:rsid w:val="00D4124C"/>
    <w:rsid w:val="00D415F6"/>
    <w:rsid w:val="00D429C6"/>
    <w:rsid w:val="00D47748"/>
    <w:rsid w:val="00D50394"/>
    <w:rsid w:val="00D54CC3"/>
    <w:rsid w:val="00D55FA9"/>
    <w:rsid w:val="00D56A8E"/>
    <w:rsid w:val="00D6041A"/>
    <w:rsid w:val="00D633EB"/>
    <w:rsid w:val="00D82FF7"/>
    <w:rsid w:val="00D847FE"/>
    <w:rsid w:val="00D964EA"/>
    <w:rsid w:val="00D966D0"/>
    <w:rsid w:val="00DA0C59"/>
    <w:rsid w:val="00DA3991"/>
    <w:rsid w:val="00DB7E6C"/>
    <w:rsid w:val="00DC6D83"/>
    <w:rsid w:val="00DD0610"/>
    <w:rsid w:val="00DD5A29"/>
    <w:rsid w:val="00DD5D9D"/>
    <w:rsid w:val="00DE35CB"/>
    <w:rsid w:val="00DF21E9"/>
    <w:rsid w:val="00DF457C"/>
    <w:rsid w:val="00DF4BE6"/>
    <w:rsid w:val="00DF69ED"/>
    <w:rsid w:val="00E0062C"/>
    <w:rsid w:val="00E00F14"/>
    <w:rsid w:val="00E02D7D"/>
    <w:rsid w:val="00E06386"/>
    <w:rsid w:val="00E200A8"/>
    <w:rsid w:val="00E24EB4"/>
    <w:rsid w:val="00E25440"/>
    <w:rsid w:val="00E25621"/>
    <w:rsid w:val="00E320ED"/>
    <w:rsid w:val="00E33AFB"/>
    <w:rsid w:val="00E34218"/>
    <w:rsid w:val="00E3752F"/>
    <w:rsid w:val="00E37770"/>
    <w:rsid w:val="00E46282"/>
    <w:rsid w:val="00E5216E"/>
    <w:rsid w:val="00E53EF3"/>
    <w:rsid w:val="00E61BCD"/>
    <w:rsid w:val="00E62D94"/>
    <w:rsid w:val="00E715AE"/>
    <w:rsid w:val="00E718CA"/>
    <w:rsid w:val="00E74EDB"/>
    <w:rsid w:val="00E769E6"/>
    <w:rsid w:val="00E82344"/>
    <w:rsid w:val="00E84C82"/>
    <w:rsid w:val="00E84D64"/>
    <w:rsid w:val="00E87408"/>
    <w:rsid w:val="00E914C4"/>
    <w:rsid w:val="00E934F5"/>
    <w:rsid w:val="00E96961"/>
    <w:rsid w:val="00E9760C"/>
    <w:rsid w:val="00EA72EC"/>
    <w:rsid w:val="00EB11CB"/>
    <w:rsid w:val="00EB275A"/>
    <w:rsid w:val="00EB5580"/>
    <w:rsid w:val="00EB786A"/>
    <w:rsid w:val="00EC1578"/>
    <w:rsid w:val="00EC1C72"/>
    <w:rsid w:val="00EC3649"/>
    <w:rsid w:val="00EC3A58"/>
    <w:rsid w:val="00EC3CC9"/>
    <w:rsid w:val="00EC680A"/>
    <w:rsid w:val="00ED4C32"/>
    <w:rsid w:val="00EE20C3"/>
    <w:rsid w:val="00EE2BED"/>
    <w:rsid w:val="00EE374B"/>
    <w:rsid w:val="00F00AB5"/>
    <w:rsid w:val="00F03F6C"/>
    <w:rsid w:val="00F11BB5"/>
    <w:rsid w:val="00F12AF1"/>
    <w:rsid w:val="00F1417B"/>
    <w:rsid w:val="00F34B99"/>
    <w:rsid w:val="00F356D4"/>
    <w:rsid w:val="00F52DAB"/>
    <w:rsid w:val="00F543F0"/>
    <w:rsid w:val="00F67BD3"/>
    <w:rsid w:val="00F805B0"/>
    <w:rsid w:val="00F81D29"/>
    <w:rsid w:val="00F82133"/>
    <w:rsid w:val="00F90344"/>
    <w:rsid w:val="00F91C4D"/>
    <w:rsid w:val="00F92A57"/>
    <w:rsid w:val="00F92FD9"/>
    <w:rsid w:val="00F95147"/>
    <w:rsid w:val="00FA07E8"/>
    <w:rsid w:val="00FA3E93"/>
    <w:rsid w:val="00FA6684"/>
    <w:rsid w:val="00FA731E"/>
    <w:rsid w:val="00FB2B38"/>
    <w:rsid w:val="00FC5821"/>
    <w:rsid w:val="00FC6358"/>
    <w:rsid w:val="00FD320D"/>
    <w:rsid w:val="00FD47FF"/>
    <w:rsid w:val="00FD5554"/>
    <w:rsid w:val="00FE23DE"/>
    <w:rsid w:val="00FE2EB4"/>
    <w:rsid w:val="00FF06CF"/>
    <w:rsid w:val="6D354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5"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index 6"/>
    <w:basedOn w:val="1"/>
    <w:next w:val="1"/>
    <w:qFormat/>
    <w:uiPriority w:val="0"/>
    <w:pPr>
      <w:ind w:left="1260" w:hanging="210"/>
      <w:jc w:val="left"/>
    </w:pPr>
    <w:rPr>
      <w:rFonts w:ascii="Calibri" w:hAnsi="Calibri"/>
      <w:sz w:val="20"/>
      <w:szCs w:val="20"/>
    </w:rPr>
  </w:style>
  <w:style w:type="paragraph" w:styleId="8">
    <w:name w:val="Body Text"/>
    <w:basedOn w:val="1"/>
    <w:link w:val="133"/>
    <w:unhideWhenUsed/>
    <w:qFormat/>
    <w:uiPriority w:val="99"/>
    <w:pPr>
      <w:spacing w:after="120"/>
    </w:pPr>
    <w:rPr>
      <w:rFonts w:ascii="Calibri" w:hAnsi="Calibri"/>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qFormat/>
    <w:uiPriority w:val="39"/>
    <w:pPr>
      <w:tabs>
        <w:tab w:val="right" w:leader="dot" w:pos="9241"/>
      </w:tabs>
      <w:ind w:firstLine="102" w:firstLineChars="100"/>
      <w:jc w:val="left"/>
    </w:pPr>
    <w:rPr>
      <w:rFonts w:ascii="宋体"/>
      <w:szCs w:val="21"/>
    </w:rPr>
  </w:style>
  <w:style w:type="paragraph" w:styleId="12">
    <w:name w:val="toc 8"/>
    <w:basedOn w:val="1"/>
    <w:next w:val="1"/>
    <w:semiHidden/>
    <w:qFormat/>
    <w:uiPriority w:val="0"/>
    <w:pPr>
      <w:tabs>
        <w:tab w:val="right" w:leader="dot" w:pos="9241"/>
      </w:tabs>
      <w:ind w:firstLine="607"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endnote text"/>
    <w:basedOn w:val="1"/>
    <w:semiHidden/>
    <w:qFormat/>
    <w:uiPriority w:val="0"/>
    <w:pPr>
      <w:snapToGrid w:val="0"/>
      <w:jc w:val="left"/>
    </w:pPr>
  </w:style>
  <w:style w:type="paragraph" w:styleId="15">
    <w:name w:val="footer"/>
    <w:basedOn w:val="1"/>
    <w:qFormat/>
    <w:uiPriority w:val="0"/>
    <w:pPr>
      <w:snapToGrid w:val="0"/>
      <w:ind w:right="210" w:rightChars="100"/>
      <w:jc w:val="right"/>
    </w:pPr>
    <w:rPr>
      <w:sz w:val="18"/>
      <w:szCs w:val="18"/>
    </w:rPr>
  </w:style>
  <w:style w:type="paragraph" w:styleId="16">
    <w:name w:val="header"/>
    <w:basedOn w:val="1"/>
    <w:qFormat/>
    <w:uiPriority w:val="0"/>
    <w:pPr>
      <w:snapToGrid w:val="0"/>
      <w:jc w:val="left"/>
    </w:pPr>
    <w:rPr>
      <w:sz w:val="18"/>
      <w:szCs w:val="18"/>
    </w:rPr>
  </w:style>
  <w:style w:type="paragraph" w:styleId="17">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18">
    <w:name w:val="toc 4"/>
    <w:basedOn w:val="1"/>
    <w:next w:val="1"/>
    <w:qFormat/>
    <w:uiPriority w:val="39"/>
    <w:pPr>
      <w:tabs>
        <w:tab w:val="right" w:leader="dot" w:pos="9241"/>
      </w:tabs>
      <w:ind w:firstLine="198" w:firstLineChars="200"/>
      <w:jc w:val="left"/>
    </w:pPr>
    <w:rPr>
      <w:rFonts w:ascii="宋体"/>
      <w:szCs w:val="21"/>
    </w:rPr>
  </w:style>
  <w:style w:type="paragraph" w:styleId="19">
    <w:name w:val="index heading"/>
    <w:basedOn w:val="1"/>
    <w:next w:val="20"/>
    <w:qFormat/>
    <w:uiPriority w:val="0"/>
    <w:pPr>
      <w:spacing w:before="120" w:after="120"/>
      <w:jc w:val="center"/>
    </w:pPr>
    <w:rPr>
      <w:rFonts w:ascii="Calibri" w:hAnsi="Calibri"/>
      <w:b/>
      <w:bCs/>
      <w:iCs/>
      <w:szCs w:val="20"/>
    </w:rPr>
  </w:style>
  <w:style w:type="paragraph" w:styleId="20">
    <w:name w:val="index 1"/>
    <w:basedOn w:val="1"/>
    <w:next w:val="21"/>
    <w:qFormat/>
    <w:uiPriority w:val="0"/>
    <w:pPr>
      <w:tabs>
        <w:tab w:val="right" w:leader="dot" w:pos="9299"/>
      </w:tabs>
      <w:jc w:val="left"/>
    </w:pPr>
    <w:rPr>
      <w:rFonts w:ascii="宋体"/>
      <w:szCs w:val="21"/>
    </w:rPr>
  </w:style>
  <w:style w:type="paragraph" w:customStyle="1" w:styleId="21">
    <w:name w:val="段"/>
    <w:link w:val="3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2">
    <w:name w:val="footnote text"/>
    <w:basedOn w:val="1"/>
    <w:qFormat/>
    <w:uiPriority w:val="0"/>
    <w:pPr>
      <w:numPr>
        <w:ilvl w:val="0"/>
        <w:numId w:val="1"/>
      </w:numPr>
      <w:snapToGrid w:val="0"/>
      <w:jc w:val="left"/>
    </w:pPr>
    <w:rPr>
      <w:rFonts w:ascii="宋体"/>
      <w:sz w:val="18"/>
      <w:szCs w:val="18"/>
    </w:rPr>
  </w:style>
  <w:style w:type="paragraph" w:styleId="23">
    <w:name w:val="toc 6"/>
    <w:basedOn w:val="1"/>
    <w:next w:val="1"/>
    <w:semiHidden/>
    <w:qFormat/>
    <w:uiPriority w:val="0"/>
    <w:pPr>
      <w:tabs>
        <w:tab w:val="right" w:leader="dot" w:pos="9241"/>
      </w:tabs>
      <w:ind w:firstLine="403" w:firstLineChars="400"/>
      <w:jc w:val="left"/>
    </w:pPr>
    <w:rPr>
      <w:rFonts w:ascii="宋体"/>
      <w:szCs w:val="21"/>
    </w:rPr>
  </w:style>
  <w:style w:type="paragraph" w:styleId="24">
    <w:name w:val="index 7"/>
    <w:basedOn w:val="1"/>
    <w:next w:val="1"/>
    <w:qFormat/>
    <w:uiPriority w:val="0"/>
    <w:pPr>
      <w:ind w:left="1470" w:hanging="210"/>
      <w:jc w:val="left"/>
    </w:pPr>
    <w:rPr>
      <w:rFonts w:ascii="Calibri" w:hAnsi="Calibri"/>
      <w:sz w:val="20"/>
      <w:szCs w:val="20"/>
    </w:rPr>
  </w:style>
  <w:style w:type="paragraph" w:styleId="25">
    <w:name w:val="index 9"/>
    <w:basedOn w:val="1"/>
    <w:next w:val="1"/>
    <w:qFormat/>
    <w:uiPriority w:val="0"/>
    <w:pPr>
      <w:ind w:left="1890" w:hanging="210"/>
      <w:jc w:val="left"/>
    </w:pPr>
    <w:rPr>
      <w:rFonts w:ascii="Calibri" w:hAnsi="Calibri"/>
      <w:sz w:val="20"/>
      <w:szCs w:val="20"/>
    </w:rPr>
  </w:style>
  <w:style w:type="paragraph" w:styleId="26">
    <w:name w:val="toc 2"/>
    <w:basedOn w:val="1"/>
    <w:next w:val="1"/>
    <w:qFormat/>
    <w:uiPriority w:val="39"/>
    <w:pPr>
      <w:tabs>
        <w:tab w:val="right" w:leader="dot" w:pos="9241"/>
      </w:tabs>
    </w:pPr>
    <w:rPr>
      <w:rFonts w:ascii="宋体"/>
      <w:szCs w:val="21"/>
    </w:rPr>
  </w:style>
  <w:style w:type="paragraph" w:styleId="27">
    <w:name w:val="toc 9"/>
    <w:basedOn w:val="1"/>
    <w:next w:val="1"/>
    <w:semiHidden/>
    <w:qFormat/>
    <w:uiPriority w:val="0"/>
    <w:pPr>
      <w:ind w:left="1470"/>
      <w:jc w:val="left"/>
    </w:pPr>
    <w:rPr>
      <w:sz w:val="20"/>
      <w:szCs w:val="20"/>
    </w:rPr>
  </w:style>
  <w:style w:type="paragraph" w:styleId="28">
    <w:name w:val="index 2"/>
    <w:basedOn w:val="1"/>
    <w:next w:val="1"/>
    <w:qFormat/>
    <w:uiPriority w:val="0"/>
    <w:pPr>
      <w:ind w:left="420" w:hanging="210"/>
      <w:jc w:val="left"/>
    </w:pPr>
    <w:rPr>
      <w:rFonts w:ascii="Calibri" w:hAnsi="Calibri"/>
      <w:sz w:val="20"/>
      <w:szCs w:val="20"/>
    </w:rPr>
  </w:style>
  <w:style w:type="table" w:styleId="30">
    <w:name w:val="Table Grid"/>
    <w:basedOn w:val="29"/>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semiHidden/>
    <w:qFormat/>
    <w:uiPriority w:val="0"/>
    <w:rPr>
      <w:vertAlign w:val="superscript"/>
    </w:rPr>
  </w:style>
  <w:style w:type="character" w:styleId="33">
    <w:name w:val="page number"/>
    <w:qFormat/>
    <w:uiPriority w:val="0"/>
    <w:rPr>
      <w:rFonts w:ascii="Times New Roman" w:hAnsi="Times New Roman" w:eastAsia="宋体"/>
      <w:sz w:val="18"/>
    </w:rPr>
  </w:style>
  <w:style w:type="character" w:styleId="34">
    <w:name w:val="FollowedHyperlink"/>
    <w:qFormat/>
    <w:uiPriority w:val="0"/>
    <w:rPr>
      <w:color w:val="800080"/>
      <w:u w:val="single"/>
    </w:rPr>
  </w:style>
  <w:style w:type="character" w:styleId="35">
    <w:name w:val="Hyperlink"/>
    <w:qFormat/>
    <w:uiPriority w:val="99"/>
    <w:rPr>
      <w:color w:val="0000FF"/>
      <w:spacing w:val="0"/>
      <w:w w:val="100"/>
      <w:szCs w:val="21"/>
      <w:u w:val="single"/>
    </w:rPr>
  </w:style>
  <w:style w:type="character" w:styleId="36">
    <w:name w:val="footnote reference"/>
    <w:semiHidden/>
    <w:qFormat/>
    <w:uiPriority w:val="0"/>
    <w:rPr>
      <w:vertAlign w:val="superscript"/>
    </w:rPr>
  </w:style>
  <w:style w:type="character" w:customStyle="1" w:styleId="37">
    <w:name w:val="段 Char"/>
    <w:link w:val="21"/>
    <w:qFormat/>
    <w:uiPriority w:val="0"/>
    <w:rPr>
      <w:rFonts w:ascii="宋体"/>
      <w:sz w:val="21"/>
      <w:lang w:val="en-US" w:eastAsia="zh-CN" w:bidi="ar-SA"/>
    </w:rPr>
  </w:style>
  <w:style w:type="paragraph" w:customStyle="1" w:styleId="38">
    <w:name w:val="一级条标题"/>
    <w:next w:val="2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3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1">
    <w:name w:val="章标题"/>
    <w:next w:val="21"/>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2">
    <w:name w:val="二级条标题"/>
    <w:basedOn w:val="38"/>
    <w:next w:val="21"/>
    <w:qFormat/>
    <w:uiPriority w:val="0"/>
    <w:pPr>
      <w:numPr>
        <w:ilvl w:val="2"/>
      </w:numPr>
      <w:spacing w:before="50" w:after="50"/>
      <w:outlineLvl w:val="3"/>
    </w:pPr>
  </w:style>
  <w:style w:type="paragraph" w:customStyle="1" w:styleId="4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4">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5">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6">
    <w:name w:val="目次、标准名称标题"/>
    <w:basedOn w:val="1"/>
    <w:next w:val="2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7">
    <w:name w:val="三级条标题"/>
    <w:basedOn w:val="42"/>
    <w:next w:val="21"/>
    <w:qFormat/>
    <w:uiPriority w:val="0"/>
    <w:pPr>
      <w:numPr>
        <w:ilvl w:val="3"/>
      </w:numPr>
      <w:outlineLvl w:val="4"/>
    </w:pPr>
  </w:style>
  <w:style w:type="paragraph" w:customStyle="1" w:styleId="48">
    <w:name w:val="示例"/>
    <w:next w:val="49"/>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49">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0">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51">
    <w:name w:val="四级条标题"/>
    <w:basedOn w:val="47"/>
    <w:next w:val="21"/>
    <w:qFormat/>
    <w:uiPriority w:val="0"/>
    <w:pPr>
      <w:numPr>
        <w:ilvl w:val="4"/>
      </w:numPr>
      <w:outlineLvl w:val="5"/>
    </w:pPr>
  </w:style>
  <w:style w:type="paragraph" w:customStyle="1" w:styleId="52">
    <w:name w:val="五级条标题"/>
    <w:basedOn w:val="51"/>
    <w:next w:val="21"/>
    <w:qFormat/>
    <w:uiPriority w:val="0"/>
    <w:pPr>
      <w:numPr>
        <w:ilvl w:val="5"/>
      </w:numPr>
      <w:outlineLvl w:val="6"/>
    </w:pPr>
  </w:style>
  <w:style w:type="paragraph" w:customStyle="1" w:styleId="53">
    <w:name w:val="注："/>
    <w:next w:val="21"/>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54">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55">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56">
    <w:name w:val="列项◆（三级）"/>
    <w:basedOn w:val="1"/>
    <w:qFormat/>
    <w:uiPriority w:val="0"/>
    <w:pPr>
      <w:numPr>
        <w:ilvl w:val="2"/>
        <w:numId w:val="3"/>
      </w:numPr>
    </w:pPr>
    <w:rPr>
      <w:rFonts w:ascii="宋体"/>
      <w:szCs w:val="21"/>
    </w:rPr>
  </w:style>
  <w:style w:type="paragraph" w:customStyle="1" w:styleId="57">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58">
    <w:name w:val="示例×："/>
    <w:basedOn w:val="41"/>
    <w:qFormat/>
    <w:uiPriority w:val="0"/>
    <w:pPr>
      <w:numPr>
        <w:numId w:val="8"/>
      </w:numPr>
      <w:spacing w:before="0" w:beforeLines="0" w:after="0" w:afterLines="0"/>
      <w:outlineLvl w:val="9"/>
    </w:pPr>
    <w:rPr>
      <w:rFonts w:ascii="宋体" w:eastAsia="宋体"/>
      <w:sz w:val="18"/>
      <w:szCs w:val="18"/>
    </w:rPr>
  </w:style>
  <w:style w:type="paragraph" w:customStyle="1" w:styleId="59">
    <w:name w:val="二级无"/>
    <w:basedOn w:val="42"/>
    <w:qFormat/>
    <w:uiPriority w:val="0"/>
    <w:pPr>
      <w:spacing w:before="0" w:beforeLines="0" w:after="0" w:afterLines="0"/>
    </w:pPr>
    <w:rPr>
      <w:rFonts w:ascii="宋体" w:eastAsia="宋体"/>
    </w:rPr>
  </w:style>
  <w:style w:type="paragraph" w:customStyle="1" w:styleId="60">
    <w:name w:val="注：（正文）"/>
    <w:basedOn w:val="53"/>
    <w:next w:val="21"/>
    <w:qFormat/>
    <w:uiPriority w:val="0"/>
  </w:style>
  <w:style w:type="paragraph" w:customStyle="1" w:styleId="61">
    <w:name w:val="注×：（正文）"/>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6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5">
    <w:name w:val="标准书眉_偶数页"/>
    <w:basedOn w:val="40"/>
    <w:next w:val="1"/>
    <w:qFormat/>
    <w:uiPriority w:val="0"/>
    <w:pPr>
      <w:jc w:val="left"/>
    </w:pPr>
  </w:style>
  <w:style w:type="paragraph" w:customStyle="1" w:styleId="66">
    <w:name w:val="标准书眉一"/>
    <w:qFormat/>
    <w:uiPriority w:val="0"/>
    <w:pPr>
      <w:jc w:val="both"/>
    </w:pPr>
    <w:rPr>
      <w:rFonts w:ascii="Times New Roman" w:hAnsi="Times New Roman" w:eastAsia="宋体" w:cs="Times New Roman"/>
      <w:lang w:val="en-US" w:eastAsia="zh-CN" w:bidi="ar-SA"/>
    </w:rPr>
  </w:style>
  <w:style w:type="paragraph" w:customStyle="1" w:styleId="67">
    <w:name w:val="参考文献"/>
    <w:basedOn w:val="1"/>
    <w:next w:val="2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68">
    <w:name w:val="参考文献、索引标题"/>
    <w:basedOn w:val="1"/>
    <w:next w:val="21"/>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69">
    <w:name w:val="发布"/>
    <w:qFormat/>
    <w:uiPriority w:val="0"/>
    <w:rPr>
      <w:rFonts w:ascii="黑体" w:eastAsia="黑体"/>
      <w:spacing w:val="85"/>
      <w:w w:val="100"/>
      <w:position w:val="3"/>
      <w:sz w:val="28"/>
      <w:szCs w:val="28"/>
    </w:rPr>
  </w:style>
  <w:style w:type="paragraph" w:customStyle="1" w:styleId="70">
    <w:name w:val="发布部门"/>
    <w:next w:val="2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5">
    <w:name w:val="封面标准英文名称"/>
    <w:basedOn w:val="74"/>
    <w:qFormat/>
    <w:uiPriority w:val="0"/>
    <w:pPr>
      <w:framePr w:wrap="around"/>
      <w:spacing w:before="370" w:line="400" w:lineRule="exact"/>
    </w:pPr>
    <w:rPr>
      <w:rFonts w:ascii="Times New Roman"/>
      <w:sz w:val="28"/>
      <w:szCs w:val="28"/>
    </w:rPr>
  </w:style>
  <w:style w:type="paragraph" w:customStyle="1" w:styleId="76">
    <w:name w:val="封面一致性程度标识"/>
    <w:basedOn w:val="75"/>
    <w:qFormat/>
    <w:uiPriority w:val="0"/>
    <w:pPr>
      <w:framePr w:wrap="around"/>
      <w:spacing w:before="440"/>
    </w:pPr>
    <w:rPr>
      <w:rFonts w:ascii="宋体" w:eastAsia="宋体"/>
    </w:rPr>
  </w:style>
  <w:style w:type="paragraph" w:customStyle="1" w:styleId="77">
    <w:name w:val="封面标准文稿类别"/>
    <w:basedOn w:val="76"/>
    <w:qFormat/>
    <w:uiPriority w:val="0"/>
    <w:pPr>
      <w:framePr w:wrap="around"/>
      <w:spacing w:after="160" w:line="240" w:lineRule="auto"/>
    </w:pPr>
    <w:rPr>
      <w:sz w:val="24"/>
    </w:rPr>
  </w:style>
  <w:style w:type="paragraph" w:customStyle="1" w:styleId="78">
    <w:name w:val="封面标准文稿编辑信息"/>
    <w:basedOn w:val="77"/>
    <w:qFormat/>
    <w:uiPriority w:val="0"/>
    <w:pPr>
      <w:framePr w:wrap="around"/>
      <w:spacing w:before="180" w:line="180" w:lineRule="exact"/>
    </w:pPr>
    <w:rPr>
      <w:sz w:val="21"/>
    </w:rPr>
  </w:style>
  <w:style w:type="paragraph" w:customStyle="1" w:styleId="79">
    <w:name w:val="封面正文"/>
    <w:qFormat/>
    <w:uiPriority w:val="0"/>
    <w:pPr>
      <w:jc w:val="both"/>
    </w:pPr>
    <w:rPr>
      <w:rFonts w:ascii="Times New Roman" w:hAnsi="Times New Roman" w:eastAsia="宋体" w:cs="Times New Roman"/>
      <w:lang w:val="en-US" w:eastAsia="zh-CN" w:bidi="ar-SA"/>
    </w:rPr>
  </w:style>
  <w:style w:type="paragraph" w:customStyle="1" w:styleId="80">
    <w:name w:val="附录标识"/>
    <w:basedOn w:val="1"/>
    <w:next w:val="21"/>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1">
    <w:name w:val="附录标题"/>
    <w:basedOn w:val="21"/>
    <w:next w:val="21"/>
    <w:qFormat/>
    <w:uiPriority w:val="0"/>
    <w:pPr>
      <w:ind w:firstLine="0" w:firstLineChars="0"/>
      <w:jc w:val="center"/>
    </w:pPr>
    <w:rPr>
      <w:rFonts w:ascii="黑体" w:eastAsia="黑体"/>
    </w:rPr>
  </w:style>
  <w:style w:type="paragraph" w:customStyle="1" w:styleId="82">
    <w:name w:val="附录表标号"/>
    <w:basedOn w:val="1"/>
    <w:next w:val="21"/>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83">
    <w:name w:val="附录表标题"/>
    <w:basedOn w:val="1"/>
    <w:next w:val="21"/>
    <w:qFormat/>
    <w:uiPriority w:val="0"/>
    <w:pPr>
      <w:numPr>
        <w:ilvl w:val="1"/>
        <w:numId w:val="11"/>
      </w:numPr>
      <w:tabs>
        <w:tab w:val="left" w:pos="180"/>
      </w:tabs>
      <w:spacing w:before="50" w:beforeLines="50" w:after="50" w:afterLines="50"/>
      <w:ind w:left="0" w:firstLine="0"/>
      <w:jc w:val="center"/>
    </w:pPr>
    <w:rPr>
      <w:rFonts w:ascii="黑体" w:eastAsia="黑体"/>
      <w:szCs w:val="21"/>
    </w:rPr>
  </w:style>
  <w:style w:type="paragraph" w:customStyle="1" w:styleId="84">
    <w:name w:val="附录二级条标题"/>
    <w:basedOn w:val="1"/>
    <w:next w:val="21"/>
    <w:qFormat/>
    <w:uiPriority w:val="0"/>
    <w:pPr>
      <w:widowControl/>
      <w:numPr>
        <w:ilvl w:val="3"/>
        <w:numId w:val="10"/>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85">
    <w:name w:val="附录二级无"/>
    <w:basedOn w:val="84"/>
    <w:qFormat/>
    <w:uiPriority w:val="0"/>
    <w:pPr>
      <w:tabs>
        <w:tab w:val="clear" w:pos="360"/>
      </w:tabs>
      <w:spacing w:before="0" w:beforeLines="0" w:after="0" w:afterLines="0"/>
    </w:pPr>
    <w:rPr>
      <w:rFonts w:ascii="宋体" w:eastAsia="宋体"/>
      <w:szCs w:val="21"/>
    </w:rPr>
  </w:style>
  <w:style w:type="paragraph" w:customStyle="1" w:styleId="86">
    <w:name w:val="附录公式"/>
    <w:basedOn w:val="21"/>
    <w:next w:val="21"/>
    <w:link w:val="87"/>
    <w:qFormat/>
    <w:uiPriority w:val="0"/>
  </w:style>
  <w:style w:type="character" w:customStyle="1" w:styleId="87">
    <w:name w:val="附录公式 Char"/>
    <w:basedOn w:val="37"/>
    <w:link w:val="86"/>
    <w:qFormat/>
    <w:uiPriority w:val="0"/>
    <w:rPr>
      <w:rFonts w:ascii="宋体"/>
      <w:sz w:val="21"/>
      <w:lang w:val="en-US" w:eastAsia="zh-CN" w:bidi="ar-SA"/>
    </w:rPr>
  </w:style>
  <w:style w:type="paragraph" w:customStyle="1" w:styleId="88">
    <w:name w:val="附录公式编号制表符"/>
    <w:basedOn w:val="1"/>
    <w:next w:val="21"/>
    <w:qFormat/>
    <w:uiPriority w:val="0"/>
    <w:pPr>
      <w:widowControl/>
      <w:tabs>
        <w:tab w:val="center" w:pos="4201"/>
        <w:tab w:val="right" w:leader="dot" w:pos="9298"/>
      </w:tabs>
      <w:autoSpaceDE w:val="0"/>
      <w:autoSpaceDN w:val="0"/>
    </w:pPr>
    <w:rPr>
      <w:rFonts w:ascii="宋体"/>
      <w:kern w:val="0"/>
      <w:szCs w:val="20"/>
    </w:rPr>
  </w:style>
  <w:style w:type="paragraph" w:customStyle="1" w:styleId="89">
    <w:name w:val="附录三级条标题"/>
    <w:basedOn w:val="84"/>
    <w:next w:val="21"/>
    <w:qFormat/>
    <w:uiPriority w:val="0"/>
    <w:pPr>
      <w:numPr>
        <w:ilvl w:val="4"/>
      </w:numPr>
      <w:outlineLvl w:val="4"/>
    </w:pPr>
  </w:style>
  <w:style w:type="paragraph" w:customStyle="1" w:styleId="90">
    <w:name w:val="附录三级无"/>
    <w:basedOn w:val="89"/>
    <w:qFormat/>
    <w:uiPriority w:val="0"/>
    <w:pPr>
      <w:tabs>
        <w:tab w:val="clear" w:pos="360"/>
      </w:tabs>
      <w:spacing w:before="0" w:beforeLines="0" w:after="0" w:afterLines="0"/>
    </w:pPr>
    <w:rPr>
      <w:rFonts w:ascii="宋体" w:eastAsia="宋体"/>
      <w:szCs w:val="21"/>
    </w:rPr>
  </w:style>
  <w:style w:type="paragraph" w:customStyle="1" w:styleId="91">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92">
    <w:name w:val="附录四级条标题"/>
    <w:basedOn w:val="89"/>
    <w:next w:val="21"/>
    <w:qFormat/>
    <w:uiPriority w:val="0"/>
    <w:pPr>
      <w:numPr>
        <w:ilvl w:val="5"/>
      </w:numPr>
      <w:outlineLvl w:val="5"/>
    </w:pPr>
  </w:style>
  <w:style w:type="paragraph" w:customStyle="1" w:styleId="93">
    <w:name w:val="附录四级无"/>
    <w:basedOn w:val="92"/>
    <w:qFormat/>
    <w:uiPriority w:val="0"/>
    <w:pPr>
      <w:tabs>
        <w:tab w:val="clear" w:pos="360"/>
      </w:tabs>
      <w:spacing w:before="0" w:beforeLines="0" w:after="0" w:afterLines="0"/>
    </w:pPr>
    <w:rPr>
      <w:rFonts w:ascii="宋体" w:eastAsia="宋体"/>
      <w:szCs w:val="21"/>
    </w:rPr>
  </w:style>
  <w:style w:type="paragraph" w:customStyle="1" w:styleId="94">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95">
    <w:name w:val="附录图标题"/>
    <w:basedOn w:val="1"/>
    <w:next w:val="21"/>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96">
    <w:name w:val="附录五级条标题"/>
    <w:basedOn w:val="92"/>
    <w:next w:val="21"/>
    <w:qFormat/>
    <w:uiPriority w:val="0"/>
    <w:pPr>
      <w:numPr>
        <w:ilvl w:val="6"/>
      </w:numPr>
      <w:outlineLvl w:val="6"/>
    </w:pPr>
  </w:style>
  <w:style w:type="paragraph" w:customStyle="1" w:styleId="97">
    <w:name w:val="附录五级无"/>
    <w:basedOn w:val="96"/>
    <w:qFormat/>
    <w:uiPriority w:val="0"/>
    <w:pPr>
      <w:tabs>
        <w:tab w:val="clear" w:pos="360"/>
      </w:tabs>
      <w:spacing w:before="0" w:beforeLines="0" w:after="0" w:afterLines="0"/>
    </w:pPr>
    <w:rPr>
      <w:rFonts w:ascii="宋体" w:eastAsia="宋体"/>
      <w:szCs w:val="21"/>
    </w:rPr>
  </w:style>
  <w:style w:type="paragraph" w:customStyle="1" w:styleId="98">
    <w:name w:val="附录章标题"/>
    <w:next w:val="21"/>
    <w:qFormat/>
    <w:uiPriority w:val="0"/>
    <w:pPr>
      <w:numPr>
        <w:ilvl w:val="1"/>
        <w:numId w:val="10"/>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附录一级条标题"/>
    <w:basedOn w:val="98"/>
    <w:next w:val="21"/>
    <w:qFormat/>
    <w:uiPriority w:val="0"/>
    <w:pPr>
      <w:numPr>
        <w:ilvl w:val="2"/>
      </w:numPr>
      <w:autoSpaceDN w:val="0"/>
      <w:spacing w:before="50" w:beforeLines="50" w:after="50" w:afterLines="50"/>
      <w:outlineLvl w:val="2"/>
    </w:pPr>
  </w:style>
  <w:style w:type="paragraph" w:customStyle="1" w:styleId="100">
    <w:name w:val="附录一级无"/>
    <w:basedOn w:val="99"/>
    <w:qFormat/>
    <w:uiPriority w:val="0"/>
    <w:pPr>
      <w:tabs>
        <w:tab w:val="clear" w:pos="360"/>
      </w:tabs>
      <w:spacing w:before="0" w:beforeLines="0" w:after="0" w:afterLines="0"/>
    </w:pPr>
    <w:rPr>
      <w:rFonts w:ascii="宋体" w:eastAsia="宋体"/>
      <w:szCs w:val="21"/>
    </w:rPr>
  </w:style>
  <w:style w:type="paragraph" w:customStyle="1" w:styleId="101">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0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3">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其他标准标志"/>
    <w:basedOn w:val="62"/>
    <w:qFormat/>
    <w:uiPriority w:val="0"/>
    <w:pPr>
      <w:framePr w:w="6101" w:wrap="around" w:vAnchor="page" w:hAnchor="page" w:x="4673" w:y="942"/>
    </w:pPr>
    <w:rPr>
      <w:w w:val="130"/>
    </w:rPr>
  </w:style>
  <w:style w:type="paragraph" w:customStyle="1" w:styleId="10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其他发布部门"/>
    <w:basedOn w:val="70"/>
    <w:qFormat/>
    <w:uiPriority w:val="0"/>
    <w:pPr>
      <w:framePr w:wrap="around" w:y="15310"/>
      <w:spacing w:line="0" w:lineRule="atLeast"/>
    </w:pPr>
    <w:rPr>
      <w:rFonts w:ascii="黑体" w:eastAsia="黑体"/>
      <w:b w:val="0"/>
    </w:rPr>
  </w:style>
  <w:style w:type="paragraph" w:customStyle="1" w:styleId="108">
    <w:name w:val="前言、引言标题"/>
    <w:next w:val="2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9">
    <w:name w:val="三级无"/>
    <w:basedOn w:val="47"/>
    <w:qFormat/>
    <w:uiPriority w:val="0"/>
    <w:pPr>
      <w:spacing w:before="0" w:beforeLines="0" w:after="0" w:afterLines="0"/>
    </w:pPr>
    <w:rPr>
      <w:rFonts w:ascii="宋体" w:eastAsia="宋体"/>
    </w:rPr>
  </w:style>
  <w:style w:type="paragraph" w:customStyle="1" w:styleId="110">
    <w:name w:val="实施日期"/>
    <w:basedOn w:val="71"/>
    <w:qFormat/>
    <w:uiPriority w:val="0"/>
    <w:pPr>
      <w:framePr w:wrap="around" w:vAnchor="page" w:hAnchor="text"/>
      <w:jc w:val="right"/>
    </w:pPr>
  </w:style>
  <w:style w:type="paragraph" w:customStyle="1" w:styleId="111">
    <w:name w:val="示例后文字"/>
    <w:basedOn w:val="21"/>
    <w:next w:val="21"/>
    <w:qFormat/>
    <w:uiPriority w:val="0"/>
    <w:pPr>
      <w:ind w:firstLine="360"/>
    </w:pPr>
    <w:rPr>
      <w:sz w:val="18"/>
    </w:rPr>
  </w:style>
  <w:style w:type="paragraph" w:customStyle="1" w:styleId="112">
    <w:name w:val="首示例"/>
    <w:next w:val="21"/>
    <w:link w:val="113"/>
    <w:qFormat/>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character" w:customStyle="1" w:styleId="113">
    <w:name w:val="首示例 Char"/>
    <w:link w:val="112"/>
    <w:qFormat/>
    <w:uiPriority w:val="0"/>
    <w:rPr>
      <w:rFonts w:ascii="宋体" w:hAnsi="宋体"/>
      <w:kern w:val="2"/>
      <w:sz w:val="18"/>
      <w:szCs w:val="18"/>
    </w:rPr>
  </w:style>
  <w:style w:type="paragraph" w:customStyle="1" w:styleId="114">
    <w:name w:val="四级无"/>
    <w:basedOn w:val="51"/>
    <w:qFormat/>
    <w:uiPriority w:val="0"/>
    <w:pPr>
      <w:spacing w:before="0" w:beforeLines="0" w:after="0" w:afterLines="0"/>
    </w:pPr>
    <w:rPr>
      <w:rFonts w:ascii="宋体" w:eastAsia="宋体"/>
    </w:rPr>
  </w:style>
  <w:style w:type="paragraph" w:customStyle="1" w:styleId="115">
    <w:name w:val="条文脚注"/>
    <w:basedOn w:val="22"/>
    <w:qFormat/>
    <w:uiPriority w:val="0"/>
    <w:pPr>
      <w:numPr>
        <w:numId w:val="0"/>
      </w:numPr>
      <w:jc w:val="both"/>
    </w:pPr>
  </w:style>
  <w:style w:type="paragraph" w:customStyle="1" w:styleId="116">
    <w:name w:val="图标脚注说明"/>
    <w:basedOn w:val="21"/>
    <w:qFormat/>
    <w:uiPriority w:val="0"/>
    <w:pPr>
      <w:ind w:left="840" w:hanging="420" w:firstLineChars="0"/>
    </w:pPr>
    <w:rPr>
      <w:sz w:val="18"/>
      <w:szCs w:val="18"/>
    </w:rPr>
  </w:style>
  <w:style w:type="paragraph" w:customStyle="1" w:styleId="117">
    <w:name w:val="图表脚注说明"/>
    <w:basedOn w:val="1"/>
    <w:qFormat/>
    <w:uiPriority w:val="0"/>
    <w:pPr>
      <w:numPr>
        <w:ilvl w:val="0"/>
        <w:numId w:val="15"/>
      </w:numPr>
    </w:pPr>
    <w:rPr>
      <w:rFonts w:ascii="宋体"/>
      <w:sz w:val="18"/>
      <w:szCs w:val="18"/>
    </w:rPr>
  </w:style>
  <w:style w:type="paragraph" w:customStyle="1" w:styleId="118">
    <w:name w:val="图的脚注"/>
    <w:next w:val="2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1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0">
    <w:name w:val="五级无"/>
    <w:basedOn w:val="52"/>
    <w:qFormat/>
    <w:uiPriority w:val="0"/>
    <w:pPr>
      <w:spacing w:before="0" w:beforeLines="0" w:after="0" w:afterLines="0"/>
    </w:pPr>
    <w:rPr>
      <w:rFonts w:ascii="宋体" w:eastAsia="宋体"/>
    </w:rPr>
  </w:style>
  <w:style w:type="paragraph" w:customStyle="1" w:styleId="121">
    <w:name w:val="一级无"/>
    <w:basedOn w:val="38"/>
    <w:qFormat/>
    <w:uiPriority w:val="0"/>
    <w:pPr>
      <w:spacing w:before="0" w:beforeLines="0" w:after="0" w:afterLines="0"/>
    </w:pPr>
    <w:rPr>
      <w:rFonts w:ascii="宋体" w:eastAsia="宋体"/>
    </w:rPr>
  </w:style>
  <w:style w:type="paragraph" w:customStyle="1" w:styleId="122">
    <w:name w:val="正文表标题"/>
    <w:next w:val="21"/>
    <w:qFormat/>
    <w:uiPriority w:val="0"/>
    <w:pPr>
      <w:numPr>
        <w:ilvl w:val="0"/>
        <w:numId w:val="1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3">
    <w:name w:val="正文公式编号制表符"/>
    <w:basedOn w:val="21"/>
    <w:next w:val="21"/>
    <w:qFormat/>
    <w:uiPriority w:val="0"/>
    <w:pPr>
      <w:ind w:firstLine="0" w:firstLineChars="0"/>
    </w:pPr>
  </w:style>
  <w:style w:type="paragraph" w:customStyle="1" w:styleId="124">
    <w:name w:val="正文图标题"/>
    <w:next w:val="21"/>
    <w:qFormat/>
    <w:uiPriority w:val="0"/>
    <w:pPr>
      <w:numPr>
        <w:ilvl w:val="0"/>
        <w:numId w:val="17"/>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5">
    <w:name w:val="终结线"/>
    <w:basedOn w:val="1"/>
    <w:qFormat/>
    <w:uiPriority w:val="0"/>
    <w:pPr>
      <w:framePr w:hSpace="181" w:vSpace="181" w:wrap="around" w:vAnchor="text" w:hAnchor="margin" w:xAlign="center" w:y="285"/>
    </w:pPr>
  </w:style>
  <w:style w:type="paragraph" w:customStyle="1" w:styleId="126">
    <w:name w:val="其他发布日期"/>
    <w:basedOn w:val="71"/>
    <w:qFormat/>
    <w:uiPriority w:val="0"/>
    <w:pPr>
      <w:framePr w:wrap="around" w:vAnchor="page" w:hAnchor="text" w:x="1419"/>
    </w:pPr>
  </w:style>
  <w:style w:type="paragraph" w:customStyle="1" w:styleId="127">
    <w:name w:val="其他实施日期"/>
    <w:basedOn w:val="110"/>
    <w:qFormat/>
    <w:uiPriority w:val="0"/>
    <w:pPr>
      <w:framePr w:wrap="around"/>
    </w:pPr>
  </w:style>
  <w:style w:type="paragraph" w:customStyle="1" w:styleId="128">
    <w:name w:val="封面标准名称2"/>
    <w:basedOn w:val="74"/>
    <w:qFormat/>
    <w:uiPriority w:val="0"/>
    <w:pPr>
      <w:framePr w:wrap="around" w:y="4469"/>
      <w:spacing w:before="630" w:beforeLines="630"/>
    </w:pPr>
  </w:style>
  <w:style w:type="paragraph" w:customStyle="1" w:styleId="129">
    <w:name w:val="封面标准英文名称2"/>
    <w:basedOn w:val="75"/>
    <w:qFormat/>
    <w:uiPriority w:val="0"/>
    <w:pPr>
      <w:framePr w:wrap="around" w:y="4469"/>
    </w:pPr>
  </w:style>
  <w:style w:type="paragraph" w:customStyle="1" w:styleId="130">
    <w:name w:val="封面一致性程度标识2"/>
    <w:basedOn w:val="76"/>
    <w:qFormat/>
    <w:uiPriority w:val="0"/>
    <w:pPr>
      <w:framePr w:wrap="around" w:y="4469"/>
    </w:pPr>
  </w:style>
  <w:style w:type="paragraph" w:customStyle="1" w:styleId="131">
    <w:name w:val="封面标准文稿类别2"/>
    <w:basedOn w:val="77"/>
    <w:qFormat/>
    <w:uiPriority w:val="0"/>
    <w:pPr>
      <w:framePr w:wrap="around" w:y="4469"/>
    </w:pPr>
  </w:style>
  <w:style w:type="paragraph" w:customStyle="1" w:styleId="132">
    <w:name w:val="封面标准文稿编辑信息2"/>
    <w:basedOn w:val="78"/>
    <w:qFormat/>
    <w:uiPriority w:val="0"/>
    <w:pPr>
      <w:framePr w:wrap="around" w:y="4469"/>
    </w:pPr>
  </w:style>
  <w:style w:type="character" w:customStyle="1" w:styleId="133">
    <w:name w:val="正文文本 字符"/>
    <w:link w:val="8"/>
    <w:qFormat/>
    <w:uiPriority w:val="99"/>
    <w:rPr>
      <w:rFonts w:ascii="Calibri" w:hAnsi="Calibri"/>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uawei/E:\20221207desktop\&#65288;&#22242;&#26631;&#24449;&#27714;&#24847;&#35265;&#29256;&#65289;&#27665;&#33829;&#32463;&#27982;&#21644;&#20013;&#23567;&#20225;&#19994;&#26381;&#21153;&#26426;&#26500;2024112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（团标征求意见版）民营经济和中小企业服务机构20241127.dot</Template>
  <Pages>9</Pages>
  <Words>855</Words>
  <Characters>4880</Characters>
  <Lines>40</Lines>
  <Paragraphs>11</Paragraphs>
  <TotalTime>0</TotalTime>
  <ScaleCrop>false</ScaleCrop>
  <LinksUpToDate>false</LinksUpToDate>
  <CharactersWithSpaces>5724</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2024-12-17T14:30:00Z</dcterms:created>
  <cp:lastPrinted>2019-11-05T14:23:00Z</cp:lastPrinted>
  <dcterms:modified xsi:type="dcterms:W3CDTF">2024-12-19T10:52:47Z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B53A503970EC5E9A7F8A636727C29EC9</vt:lpwstr>
  </property>
</Properties>
</file>