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default" w:ascii="Times New Roman" w:hAnsi="Times New Roman" w:eastAsia="方正小标宋_GBK" w:cs="Times New Roman"/>
          <w:bCs/>
          <w:color w:val="0C0C0C"/>
          <w:kern w:val="0"/>
          <w:sz w:val="44"/>
          <w:szCs w:val="44"/>
          <w:shd w:val="clear" w:color="auto" w:fill="FFFFFF"/>
          <w:lang w:val="en-US" w:eastAsia="zh-CN" w:bidi="ar"/>
        </w:rPr>
        <w:t>广州市第五次全国经济普查公报（第三号）</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default" w:ascii="Times New Roman" w:hAnsi="Times New Roman" w:eastAsia="方正小标宋_GBK" w:cs="Times New Roman"/>
          <w:bCs/>
          <w:color w:val="0C0C0C"/>
          <w:kern w:val="0"/>
          <w:sz w:val="44"/>
          <w:szCs w:val="44"/>
          <w:shd w:val="clear" w:color="auto" w:fill="FFFFFF"/>
          <w:lang w:val="en-US" w:eastAsia="zh-CN" w:bidi="ar"/>
        </w:rPr>
        <w:t>——</w:t>
      </w:r>
      <w:r>
        <w:rPr>
          <w:rFonts w:hint="default" w:ascii="Times New Roman" w:hAnsi="Times New Roman" w:eastAsia="方正小标宋简体" w:cs="Times New Roman"/>
          <w:b w:val="0"/>
          <w:bCs/>
          <w:i w:val="0"/>
          <w:caps w:val="0"/>
          <w:color w:val="0C0C0C"/>
          <w:spacing w:val="0"/>
          <w:kern w:val="0"/>
          <w:sz w:val="44"/>
          <w:szCs w:val="44"/>
          <w:highlight w:val="none"/>
          <w:lang w:val="en-US" w:eastAsia="zh-CN" w:bidi="ar"/>
        </w:rPr>
        <w:t>第二产业基本情况</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600" w:lineRule="exact"/>
        <w:ind w:left="0" w:leftChars="0" w:right="0"/>
        <w:textAlignment w:val="baseline"/>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广州市统计局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广州市第五次全国经济普查领导小组办公室</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baseline"/>
        <w:rPr>
          <w:rFonts w:hint="default" w:ascii="Times New Roman" w:hAnsi="Times New Roman" w:cs="Times New Roman"/>
          <w:color w:val="0C0C0C"/>
          <w:sz w:val="32"/>
          <w:szCs w:val="32"/>
          <w:lang w:val="en-US" w:eastAsia="zh-CN"/>
        </w:rPr>
      </w:pPr>
      <w:r>
        <w:rPr>
          <w:rFonts w:hint="default" w:ascii="Times New Roman" w:hAnsi="Times New Roman" w:eastAsia="方正楷体_GBK" w:cs="Times New Roman"/>
          <w:color w:val="0C0C0C"/>
          <w:kern w:val="2"/>
          <w:sz w:val="32"/>
          <w:szCs w:val="32"/>
          <w:lang w:val="en-US" w:eastAsia="zh-CN" w:bidi="ar-SA"/>
        </w:rPr>
        <w:t>（2025年</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28</w:t>
      </w:r>
      <w:r>
        <w:rPr>
          <w:rFonts w:hint="default" w:ascii="Times New Roman" w:hAnsi="Times New Roman" w:eastAsia="方正楷体_GBK" w:cs="Times New Roman"/>
          <w:color w:val="0C0C0C"/>
          <w:kern w:val="2"/>
          <w:sz w:val="32"/>
          <w:szCs w:val="32"/>
          <w:lang w:val="en-US" w:eastAsia="zh-CN" w:bidi="ar-SA"/>
        </w:rPr>
        <w:t>日）</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640" w:lineRule="exact"/>
        <w:ind w:left="0" w:leftChars="0" w:right="0" w:firstLine="0" w:firstLineChars="0"/>
        <w:jc w:val="both"/>
        <w:textAlignment w:val="center"/>
        <w:rPr>
          <w:rFonts w:hint="default" w:ascii="Times New Roman" w:hAnsi="Times New Roman" w:eastAsia="方正仿宋_GBK" w:cs="Times New Roman"/>
          <w:color w:val="0C0C0C"/>
          <w:kern w:val="2"/>
          <w:sz w:val="36"/>
          <w:szCs w:val="36"/>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根据第五次全国经济普查结果，现将我市第二产业（包括工业和建筑业）主要数据公布如下：</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0" w:afterLines="0" w:afterAutospacing="0" w:line="600" w:lineRule="exact"/>
        <w:ind w:left="0" w:leftChars="0" w:right="0" w:firstLine="640" w:firstLineChars="200"/>
        <w:textAlignment w:val="center"/>
        <w:rPr>
          <w:rFonts w:hint="default" w:ascii="Times New Roman" w:hAnsi="Times New Roman" w:eastAsia="黑体" w:cs="Times New Roman"/>
          <w:color w:val="0C0C0C"/>
          <w:sz w:val="32"/>
          <w:szCs w:val="32"/>
          <w:u w:val="none"/>
          <w:lang w:eastAsia="zh-CN"/>
        </w:rPr>
      </w:pPr>
      <w:r>
        <w:rPr>
          <w:rFonts w:hint="default" w:ascii="Times New Roman" w:hAnsi="Times New Roman" w:eastAsia="黑体" w:cs="Times New Roman"/>
          <w:color w:val="0C0C0C"/>
          <w:sz w:val="32"/>
          <w:szCs w:val="32"/>
          <w:u w:val="none"/>
          <w:lang w:eastAsia="zh-CN"/>
        </w:rPr>
        <w:t>一、工业</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firstLine="640" w:firstLineChars="200"/>
        <w:textAlignment w:val="center"/>
        <w:rPr>
          <w:rFonts w:hint="default" w:ascii="Times New Roman" w:hAnsi="Times New Roman" w:cs="Times New Roman"/>
          <w:color w:val="0C0C0C"/>
          <w:sz w:val="32"/>
          <w:szCs w:val="32"/>
          <w:lang w:val="en" w:eastAsia="zh-CN"/>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2023年末，全市共有工业企业法人单位</w:t>
      </w:r>
      <w:r>
        <w:rPr>
          <w:rFonts w:hint="default" w:ascii="Times New Roman" w:hAnsi="Times New Roman" w:eastAsia="仿宋_GB2312" w:cs="Times New Roman"/>
          <w:color w:val="0C0C0C"/>
          <w:kern w:val="2"/>
          <w:sz w:val="32"/>
          <w:szCs w:val="32"/>
          <w:u w:val="none"/>
          <w:vertAlign w:val="superscript"/>
          <w:lang w:val="en-US" w:eastAsia="zh-CN" w:bidi="ar-SA"/>
        </w:rPr>
        <w:footnoteReference w:id="0"/>
      </w:r>
      <w:r>
        <w:rPr>
          <w:rFonts w:hint="default" w:ascii="Times New Roman" w:hAnsi="Times New Roman" w:eastAsia="仿宋_GB2312" w:cs="Times New Roman"/>
          <w:color w:val="0C0C0C"/>
          <w:kern w:val="2"/>
          <w:sz w:val="32"/>
          <w:szCs w:val="32"/>
          <w:u w:val="none"/>
          <w:lang w:val="en-US" w:eastAsia="zh-CN" w:bidi="ar-SA"/>
        </w:rPr>
        <w:t>82959个，比2018年末增长7.6%；从业人员179.74万人，比2018年末下降0.5%。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在工业企业法人单位中，内资企业80525个，占97.1%；港澳台投资企业1517个，占1.8%；外商投资企业907个，占1.1%；其他统计类别企业10个。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在工业企业法人单位从业人员中，内资企业129.47万人，占72.0%；港澳台投资企业21.37万人，占11.9%；外商投资企业28.90万人，占16.1%（详见表3-1）。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pStyle w:val="2"/>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i w:val="0"/>
          <w:caps w:val="0"/>
          <w:color w:val="0C0C0C"/>
          <w:spacing w:val="0"/>
          <w:sz w:val="24"/>
          <w:szCs w:val="24"/>
          <w:highlight w:val="none"/>
        </w:rPr>
      </w:pPr>
      <w:r>
        <w:rPr>
          <w:rFonts w:hint="default" w:ascii="Times New Roman" w:hAnsi="Times New Roman" w:eastAsia="宋体" w:cs="Times New Roman"/>
          <w:b/>
          <w:i w:val="0"/>
          <w:caps w:val="0"/>
          <w:color w:val="0C0C0C"/>
          <w:spacing w:val="0"/>
          <w:kern w:val="0"/>
          <w:sz w:val="24"/>
          <w:szCs w:val="24"/>
          <w:highlight w:val="none"/>
          <w:lang w:val="en-US" w:eastAsia="zh-CN" w:bidi="ar"/>
        </w:rPr>
        <w:t>表3-1　按登记注册统计类别分组的工业企业法人单位数和从业人员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34"/>
        <w:gridCol w:w="2598"/>
        <w:gridCol w:w="196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15"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152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155"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65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bCs w:val="0"/>
                <w:color w:val="0C0C0C"/>
                <w:kern w:val="0"/>
                <w:sz w:val="21"/>
                <w:szCs w:val="21"/>
                <w:highlight w:val="none"/>
                <w:lang w:val="en-US" w:eastAsia="zh-CN" w:bidi="ar"/>
              </w:rPr>
              <w:t xml:space="preserve">82959 </w:t>
            </w:r>
          </w:p>
        </w:tc>
        <w:tc>
          <w:tcPr>
            <w:tcW w:w="201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bCs w:val="0"/>
                <w:color w:val="0C0C0C"/>
                <w:kern w:val="0"/>
                <w:sz w:val="21"/>
                <w:szCs w:val="21"/>
                <w:highlight w:val="none"/>
                <w:lang w:val="en-US" w:eastAsia="zh-CN" w:bidi="ar"/>
              </w:rPr>
              <w:t xml:space="preserve">179.74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265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80525 </w:t>
            </w:r>
          </w:p>
        </w:tc>
        <w:tc>
          <w:tcPr>
            <w:tcW w:w="201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129.47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b w:val="0"/>
                <w:bCs/>
                <w:color w:val="0C0C0C"/>
                <w:kern w:val="2"/>
                <w:sz w:val="21"/>
                <w:szCs w:val="21"/>
                <w:highlight w:val="none"/>
                <w:lang w:val="en-US" w:eastAsia="zh-CN" w:bidi="ar-SA"/>
              </w:rPr>
            </w:pPr>
            <w:r>
              <w:rPr>
                <w:rFonts w:hint="default" w:ascii="Times New Roman" w:hAnsi="Times New Roman" w:eastAsia="宋体" w:cs="Times New Roman"/>
                <w:b w:val="0"/>
                <w:bCs/>
                <w:color w:val="0C0C0C"/>
                <w:kern w:val="0"/>
                <w:sz w:val="21"/>
                <w:szCs w:val="21"/>
                <w:highlight w:val="none"/>
                <w:lang w:val="en-US" w:eastAsia="zh-CN" w:bidi="ar"/>
              </w:rPr>
              <w:t>港澳台投资企业</w:t>
            </w:r>
          </w:p>
        </w:tc>
        <w:tc>
          <w:tcPr>
            <w:tcW w:w="265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1517 </w:t>
            </w:r>
          </w:p>
        </w:tc>
        <w:tc>
          <w:tcPr>
            <w:tcW w:w="201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21.37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265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907 </w:t>
            </w:r>
          </w:p>
        </w:tc>
        <w:tc>
          <w:tcPr>
            <w:tcW w:w="201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28.90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 w:val="0"/>
                <w:bCs/>
                <w:color w:val="0C0C0C"/>
                <w:kern w:val="2"/>
                <w:sz w:val="21"/>
                <w:szCs w:val="21"/>
                <w:highlight w:val="none"/>
                <w:lang w:val="en-US" w:eastAsia="zh-CN" w:bidi="ar-SA"/>
              </w:rPr>
            </w:pPr>
            <w:r>
              <w:rPr>
                <w:rFonts w:hint="default" w:ascii="Times New Roman" w:hAnsi="Times New Roman" w:eastAsia="宋体" w:cs="Times New Roman"/>
                <w:b w:val="0"/>
                <w:bCs/>
                <w:color w:val="0C0C0C"/>
                <w:kern w:val="2"/>
                <w:sz w:val="21"/>
                <w:szCs w:val="21"/>
                <w:highlight w:val="none"/>
                <w:lang w:val="en-US" w:eastAsia="zh-CN" w:bidi="ar-SA"/>
              </w:rPr>
              <w:t>其他统计类别</w:t>
            </w:r>
          </w:p>
        </w:tc>
        <w:tc>
          <w:tcPr>
            <w:tcW w:w="2652"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10 </w:t>
            </w:r>
          </w:p>
        </w:tc>
        <w:tc>
          <w:tcPr>
            <w:tcW w:w="201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shd w:val="clear" w:color="auto" w:fill="auto"/>
                <w:lang w:val="en-US" w:eastAsia="zh-CN" w:bidi="ar"/>
              </w:rPr>
              <w:t>…</w:t>
            </w:r>
            <w:r>
              <w:rPr>
                <w:rFonts w:hint="default" w:ascii="Times New Roman" w:hAnsi="Times New Roman" w:eastAsia="宋体" w:cs="Times New Roman"/>
                <w:b w:val="0"/>
                <w:bCs/>
                <w:color w:val="0C0C0C"/>
                <w:kern w:val="0"/>
                <w:sz w:val="21"/>
                <w:szCs w:val="21"/>
                <w:highlight w:val="none"/>
                <w:lang w:val="en-US" w:eastAsia="zh-CN" w:bidi="ar"/>
              </w:rPr>
              <w:t xml:space="preserve">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工业企业法人单位中，采矿业55个，制造业82072个，电力、热力、燃气及水生产和供应业832个，分别占0.1%、98.9%和1.0%。在工业行业大类中，纺织服装、服饰业，皮革、毛皮、羽毛及其制品和制鞋业，金属制品业企业法人单位数位居前三位，分别占13.0%、8.9%和8.8%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工业企业法人单位从业人员中，采矿业0.05万人，制造业174.34万人，电力、热力、燃气及水生产和供应业5.35万人，分别占0.0%、97.0%和3.0%。在工业行业大类中，计算机、通信和其他电子设备制造业，汽车制造业，电气机械和器材制造业从业人员数位居前三位，分别占12.4%、9.6%和6.9%（详见表3-2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val="en-US" w:eastAsia="zh-CN"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2023年末，工业企业法人单位资产总计36885.11亿元，比2018年末增长69.4%；负债合计21022.49亿元，比2018年末增长90.7%。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2023年，工业企业法人单位全年实现营业收入27248.98亿元，比2018年增长29.0%（详见表3-3）。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both"/>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i w:val="0"/>
          <w:caps w:val="0"/>
          <w:color w:val="0C0C0C"/>
          <w:spacing w:val="0"/>
          <w:sz w:val="28"/>
          <w:szCs w:val="28"/>
          <w:highlight w:val="none"/>
        </w:rPr>
      </w:pPr>
      <w:r>
        <w:rPr>
          <w:rFonts w:hint="default" w:ascii="Times New Roman" w:hAnsi="Times New Roman" w:eastAsia="宋体" w:cs="Times New Roman"/>
          <w:b/>
          <w:i w:val="0"/>
          <w:caps w:val="0"/>
          <w:color w:val="0C0C0C"/>
          <w:spacing w:val="0"/>
          <w:kern w:val="0"/>
          <w:sz w:val="24"/>
          <w:szCs w:val="24"/>
          <w:highlight w:val="none"/>
          <w:lang w:val="en-US" w:eastAsia="zh-CN" w:bidi="ar"/>
        </w:rPr>
        <w:t>表3-2　按行业大类分组的工业企业法人单位数和从业人员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273"/>
        <w:gridCol w:w="1858"/>
        <w:gridCol w:w="136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95" w:hRule="atLeast"/>
          <w:jc w:val="center"/>
        </w:trPr>
        <w:tc>
          <w:tcPr>
            <w:tcW w:w="5273"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185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367"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858"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bCs w:val="0"/>
                <w:color w:val="0C0C0C"/>
                <w:kern w:val="0"/>
                <w:sz w:val="21"/>
                <w:szCs w:val="21"/>
                <w:highlight w:val="none"/>
                <w:lang w:val="en-US" w:eastAsia="zh-CN" w:bidi="ar"/>
              </w:rPr>
              <w:t>82959</w:t>
            </w:r>
          </w:p>
        </w:tc>
        <w:tc>
          <w:tcPr>
            <w:tcW w:w="136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b/>
                <w:bCs w:val="0"/>
                <w:color w:val="0C0C0C"/>
                <w:kern w:val="2"/>
                <w:sz w:val="21"/>
                <w:szCs w:val="21"/>
                <w:highlight w:val="none"/>
                <w:lang w:val="en" w:eastAsia="zh-CN" w:bidi="ar-SA"/>
              </w:rPr>
            </w:pPr>
            <w:r>
              <w:rPr>
                <w:rFonts w:hint="default" w:ascii="Times New Roman" w:hAnsi="Times New Roman" w:eastAsia="宋体" w:cs="Times New Roman"/>
                <w:b/>
                <w:bCs w:val="0"/>
                <w:color w:val="0C0C0C"/>
                <w:kern w:val="0"/>
                <w:sz w:val="21"/>
                <w:szCs w:val="21"/>
                <w:highlight w:val="none"/>
                <w:lang w:val="en-US" w:eastAsia="zh-CN" w:bidi="ar"/>
              </w:rPr>
              <w:t xml:space="preserve">179.74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煤炭开采和洗选业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石油和天然气开采业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黑色金属矿采选业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3</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有色金属矿采选业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2</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非金属矿采选业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42</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0.05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开采专业及辅助性活动</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5</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其他采矿业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2</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农副食品加工业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801</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食品制造业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1295</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5.97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酒、饮料和精制茶制造业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299</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2.56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烟草制品业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纺织业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1939</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2.89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纺织服装、服饰业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10779</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11.60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皮革、毛皮、羽毛及其制品和制鞋业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7417</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9.47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木材加工和木、竹、藤、棕、草制品业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855</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0.87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家具制造业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2438</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4.54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造纸和纸制品业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3294</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3.35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印刷和记录媒介复制业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1775</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2.82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文教、工美、体育和娱乐用品制造业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3979</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5.52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石油、煤炭及其他燃料加工业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92</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0.54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化学原料和化学制品制造业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4592</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11.98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医药制造业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517</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4.99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化学纤维制造业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57</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橡胶和塑料制品业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5418</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9.12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非金属矿物制品业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2287</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4.14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黑色金属冶炼和压延加工业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165</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0.57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有色金属冶炼和压延加工业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288</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0.69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金属制品业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7265</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9.23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通用设备制造业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5321</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12.07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专用设备制造业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4336</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8.55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汽车制造业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1580</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17.17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铁路、船舶、航空航天和其他运输设备制造业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481</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2.65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电气机械和器材制造业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4853</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12.32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计算机、通信和其他电子设备制造业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5662</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22.25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仪器仪表制造业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1067</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2.25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其他制造业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683</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废弃资源综合利用业　</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413</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金属制品、机械和设备修理业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2123</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2.91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电力、热力生产和供应业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464</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3.16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燃气生产和供应业</w:t>
            </w:r>
          </w:p>
        </w:tc>
        <w:tc>
          <w:tcPr>
            <w:tcW w:w="18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95</w:t>
            </w:r>
          </w:p>
        </w:tc>
        <w:tc>
          <w:tcPr>
            <w:tcW w:w="1367"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0.51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273"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水的生产和供应业</w:t>
            </w:r>
          </w:p>
        </w:tc>
        <w:tc>
          <w:tcPr>
            <w:tcW w:w="1858"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273</w:t>
            </w:r>
          </w:p>
        </w:tc>
        <w:tc>
          <w:tcPr>
            <w:tcW w:w="136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 xml:space="preserve">1.67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表3-3　按行业大类分组的工业企业法人单位主要经济指标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101"/>
        <w:gridCol w:w="1166"/>
        <w:gridCol w:w="1120"/>
        <w:gridCol w:w="110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00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p>
        </w:tc>
        <w:tc>
          <w:tcPr>
            <w:tcW w:w="68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65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65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center"/>
              <w:textAlignment w:val="auto"/>
              <w:rPr>
                <w:rFonts w:hint="default" w:ascii="Times New Roman" w:hAnsi="Times New Roman" w:eastAsia="宋体" w:cs="Times New Roman"/>
                <w:b/>
                <w:bCs w:val="0"/>
                <w:color w:val="0C0C0C"/>
                <w:sz w:val="21"/>
                <w:szCs w:val="21"/>
                <w:highlight w:val="none"/>
              </w:rPr>
            </w:pPr>
            <w:r>
              <w:rPr>
                <w:rFonts w:hint="default" w:ascii="Times New Roman" w:hAnsi="Times New Roman" w:eastAsia="宋体" w:cs="Times New Roman"/>
                <w:b/>
                <w:bCs w:val="0"/>
                <w:color w:val="0C0C0C"/>
                <w:kern w:val="0"/>
                <w:sz w:val="21"/>
                <w:szCs w:val="21"/>
                <w:highlight w:val="none"/>
                <w:lang w:val="en-US" w:eastAsia="zh-CN" w:bidi="ar"/>
              </w:rPr>
              <w:t>合　计</w:t>
            </w:r>
          </w:p>
        </w:tc>
        <w:tc>
          <w:tcPr>
            <w:tcW w:w="68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2" w:lineRule="exact"/>
              <w:ind w:left="0" w:leftChars="0" w:right="0" w:firstLine="0" w:firstLineChars="0"/>
              <w:jc w:val="right"/>
              <w:textAlignment w:val="auto"/>
              <w:outlineLvl w:val="1"/>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36885.11 </w:t>
            </w:r>
          </w:p>
        </w:tc>
        <w:tc>
          <w:tcPr>
            <w:tcW w:w="65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2" w:lineRule="exact"/>
              <w:ind w:left="0" w:leftChars="0" w:right="0" w:firstLine="0" w:firstLineChars="0"/>
              <w:jc w:val="right"/>
              <w:textAlignment w:val="auto"/>
              <w:outlineLvl w:val="1"/>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21022.49 </w:t>
            </w:r>
          </w:p>
        </w:tc>
        <w:tc>
          <w:tcPr>
            <w:tcW w:w="652"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2" w:lineRule="exact"/>
              <w:ind w:left="0" w:leftChars="0" w:right="0" w:firstLine="0" w:firstLineChars="0"/>
              <w:jc w:val="right"/>
              <w:textAlignment w:val="auto"/>
              <w:outlineLvl w:val="1"/>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27248.97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煤炭开采和洗选业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石油和天然气开采业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420" w:firstLineChars="20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420" w:firstLineChars="20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420" w:firstLineChars="20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黑色金属矿采选业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0.41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0.01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0.03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有色金属矿采选业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0.12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0.13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r>
              <w:rPr>
                <w:rFonts w:hint="default" w:ascii="Times New Roman" w:hAnsi="Times New Roman" w:eastAsia="宋体" w:cs="Times New Roman"/>
                <w:color w:val="0C0C0C"/>
                <w:kern w:val="0"/>
                <w:sz w:val="21"/>
                <w:szCs w:val="21"/>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非金属矿采选业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33.54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18.45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13.41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开采专业及辅助性活动</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0.01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0.01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0.02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其他采矿业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0.01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r>
              <w:rPr>
                <w:rFonts w:hint="default" w:ascii="Times New Roman" w:hAnsi="Times New Roman" w:eastAsia="宋体" w:cs="Times New Roman"/>
                <w:color w:val="0C0C0C"/>
                <w:kern w:val="0"/>
                <w:sz w:val="21"/>
                <w:szCs w:val="21"/>
                <w:highlight w:val="none"/>
                <w:lang w:val="en-US" w:eastAsia="zh-CN" w:bidi="ar"/>
              </w:rPr>
              <w:t xml:space="preserve">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r>
              <w:rPr>
                <w:rFonts w:hint="default" w:ascii="Times New Roman" w:hAnsi="Times New Roman" w:eastAsia="宋体" w:cs="Times New Roman"/>
                <w:color w:val="0C0C0C"/>
                <w:kern w:val="0"/>
                <w:sz w:val="21"/>
                <w:szCs w:val="21"/>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农副食品加工业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641.33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395.21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511.98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食品制造业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695.10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400.28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874.20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酒、饮料和精制茶制造业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444.50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175.61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426.42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烟草制品业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420" w:firstLineChars="20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420" w:firstLineChars="20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420" w:firstLineChars="20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color w:val="0C0C0C"/>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纺织业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206.43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93.83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165.09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纺织服装、服饰业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375.04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235.16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411.94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皮革、毛皮、羽毛及其制品和制鞋业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205.28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164.91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303.59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木材加工和木、竹、藤、棕、草制品业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119.75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60.35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50.50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家具制造业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720.08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453.50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419.03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造纸和纸制品业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343.94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219.03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252.90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印刷和记录媒介复制业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268.97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113.43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172.43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文教、工美、体育和娱乐用品制造业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228.70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136.22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193.42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石油、煤炭及其他燃料加工业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249.50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115.18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645.58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化学原料和化学制品制造业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1655.22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818.25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1553.32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医药制造业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1408.10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612.63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547.96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化学纤维制造业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13.28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5.58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10.60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橡胶和塑料制品业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956.57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493.96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771.23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非金属矿物制品业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754.16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602.30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598.48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黑色金属冶炼和压延加工业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255.39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174.50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309.26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有色金属冶炼和压延加工业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250.92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185.12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1002.79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金属制品业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780.75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445.84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658.47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通用设备制造业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1443.22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861.04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1076.00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专用设备制造业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931.18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513.46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609.47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汽车制造业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4579.06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2624.53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6468.85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铁路、船舶、航空航天和其他运输设备制造业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1050.30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811.09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689.21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电气机械和器材制造业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1807.35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1017.48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1464.81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计算机、通信和其他电子设备制造业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4700.70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2475.55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2834.40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仪器仪表制造业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238.65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113.67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200.55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其他制造业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35.20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20.16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35.77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废弃资源综合利用业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59.10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45.32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61.41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金属制品、机械和设备修理业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242.46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156.23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162.14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电力、热力生产和供应业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9755.82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5663.33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2118.53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燃气生产和供应业</w:t>
            </w:r>
          </w:p>
        </w:tc>
        <w:tc>
          <w:tcPr>
            <w:tcW w:w="68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382.18 </w:t>
            </w:r>
          </w:p>
        </w:tc>
        <w:tc>
          <w:tcPr>
            <w:tcW w:w="65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226.17 </w:t>
            </w:r>
          </w:p>
        </w:tc>
        <w:tc>
          <w:tcPr>
            <w:tcW w:w="652" w:type="pct"/>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1232.13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水的生产和供应业</w:t>
            </w:r>
          </w:p>
        </w:tc>
        <w:tc>
          <w:tcPr>
            <w:tcW w:w="68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820.22 </w:t>
            </w:r>
          </w:p>
        </w:tc>
        <w:tc>
          <w:tcPr>
            <w:tcW w:w="65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536.94 </w:t>
            </w:r>
          </w:p>
        </w:tc>
        <w:tc>
          <w:tcPr>
            <w:tcW w:w="652"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2" w:lineRule="exact"/>
              <w:ind w:left="0" w:leftChars="0" w:right="0" w:rightChars="0" w:firstLine="0" w:firstLineChars="0"/>
              <w:jc w:val="right"/>
              <w:textAlignment w:val="auto"/>
              <w:outlineLvl w:val="1"/>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color w:val="0C0C0C"/>
                <w:kern w:val="0"/>
                <w:sz w:val="21"/>
                <w:szCs w:val="21"/>
                <w:highlight w:val="none"/>
                <w:lang w:val="en-US" w:eastAsia="zh-CN" w:bidi="ar"/>
              </w:rPr>
              <w:t xml:space="preserve">141.18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（三）主要工业产品产量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方正仿宋_GBK" w:cs="Times New Roman"/>
          <w:color w:val="0C0C0C"/>
          <w:kern w:val="2"/>
          <w:sz w:val="32"/>
          <w:szCs w:val="32"/>
          <w:u w:val="none"/>
          <w:lang w:val="en" w:eastAsia="zh-CN" w:bidi="ar-SA"/>
        </w:rPr>
        <w:t>2023年，</w:t>
      </w:r>
      <w:r>
        <w:rPr>
          <w:rFonts w:hint="default" w:ascii="Times New Roman" w:hAnsi="Times New Roman" w:eastAsia="方正仿宋_GBK" w:cs="Times New Roman"/>
          <w:color w:val="0C0C0C"/>
          <w:kern w:val="2"/>
          <w:sz w:val="32"/>
          <w:szCs w:val="32"/>
          <w:u w:val="none"/>
          <w:lang w:val="en-US" w:eastAsia="zh-CN" w:bidi="ar-SA"/>
        </w:rPr>
        <w:t>规模以上工业主要产品产量详见表3-4。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楷体_GB2312" w:cs="Times New Roman"/>
          <w:i w:val="0"/>
          <w:caps w:val="0"/>
          <w:color w:val="0C0C0C"/>
          <w:spacing w:val="0"/>
          <w:kern w:val="0"/>
          <w:sz w:val="28"/>
          <w:szCs w:val="28"/>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表3-4　规模以上工业主要产品产量</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478"/>
        <w:gridCol w:w="1983"/>
        <w:gridCol w:w="203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4" w:hRule="atLeast"/>
          <w:jc w:val="center"/>
        </w:trPr>
        <w:tc>
          <w:tcPr>
            <w:tcW w:w="2635"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产品名称</w:t>
            </w:r>
          </w:p>
        </w:tc>
        <w:tc>
          <w:tcPr>
            <w:tcW w:w="1167"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单位</w:t>
            </w:r>
          </w:p>
        </w:tc>
        <w:tc>
          <w:tcPr>
            <w:tcW w:w="119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产量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i w:val="0"/>
                <w:color w:val="0C0C0C"/>
                <w:kern w:val="0"/>
                <w:sz w:val="21"/>
                <w:szCs w:val="21"/>
                <w:u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布</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万米</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38693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i w:val="0"/>
                <w:color w:val="0C0C0C"/>
                <w:kern w:val="0"/>
                <w:sz w:val="21"/>
                <w:szCs w:val="21"/>
                <w:u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化学纤维</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吨</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52517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i w:val="0"/>
                <w:color w:val="0C0C0C"/>
                <w:kern w:val="0"/>
                <w:sz w:val="21"/>
                <w:szCs w:val="21"/>
                <w:u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乳制品</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吨</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438456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i w:val="0"/>
                <w:color w:val="0C0C0C"/>
                <w:kern w:val="0"/>
                <w:sz w:val="21"/>
                <w:szCs w:val="21"/>
                <w:u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卷烟</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万支</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6079000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彩色电视机</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台</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11292747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630" w:firstLineChars="300"/>
              <w:jc w:val="left"/>
              <w:textAlignment w:val="center"/>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其中：液晶电视机</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台</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10649259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家用电冰箱</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台</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3081422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房间空气调节器</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台</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9673571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钢材</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吨</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3178452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十种有色金属</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吨</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33404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630" w:firstLineChars="3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其中：精炼铜（电解铜）</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吨</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33404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乙烯</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吨</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202364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光电子器件</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万只</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2933882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液晶显示屏</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万片</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6850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工业自动调节仪表与控制系统</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台（套）</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30054998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汽车</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辆</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3171990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630" w:firstLineChars="3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其中：新能源汽车</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辆</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651460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移动通信手持机（手机）</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台</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7987718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微型计算机设备</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台</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774288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工业机器人</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套</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15529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服务机器人</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套</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70681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420" w:firstLineChars="200"/>
              <w:jc w:val="left"/>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0C0C0C"/>
                <w:kern w:val="0"/>
                <w:sz w:val="21"/>
                <w:szCs w:val="21"/>
                <w:u w:val="none"/>
                <w:lang w:val="en-US" w:eastAsia="zh-CN" w:bidi="ar"/>
              </w:rPr>
              <w:t>锂离子电池</w:t>
            </w:r>
          </w:p>
        </w:tc>
        <w:tc>
          <w:tcPr>
            <w:tcW w:w="1938" w:type="dxa"/>
            <w:tcBorders>
              <w:top w:val="nil"/>
              <w:left w:val="single" w:color="auto" w:sz="4" w:space="0"/>
              <w:bottom w:val="nil"/>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i w:val="0"/>
                <w:color w:val="auto"/>
                <w:kern w:val="0"/>
                <w:sz w:val="21"/>
                <w:szCs w:val="21"/>
                <w:u w:val="none"/>
                <w:lang w:val="en-US" w:eastAsia="zh-CN" w:bidi="ar"/>
              </w:rPr>
              <w:t>千瓦时</w:t>
            </w:r>
          </w:p>
        </w:tc>
        <w:tc>
          <w:tcPr>
            <w:tcW w:w="1988"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25380646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377"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630" w:firstLineChars="300"/>
              <w:jc w:val="left"/>
              <w:textAlignment w:val="center"/>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i w:val="0"/>
                <w:color w:val="0C0C0C"/>
                <w:kern w:val="0"/>
                <w:sz w:val="21"/>
                <w:szCs w:val="21"/>
                <w:u w:val="none"/>
                <w:lang w:val="en-US" w:eastAsia="zh-CN" w:bidi="ar"/>
              </w:rPr>
              <w:t>其中：汽车用锂离子动力电池</w:t>
            </w:r>
          </w:p>
        </w:tc>
        <w:tc>
          <w:tcPr>
            <w:tcW w:w="1938" w:type="dxa"/>
            <w:tcBorders>
              <w:top w:val="nil"/>
              <w:left w:val="single" w:color="auto" w:sz="4" w:space="0"/>
              <w:bottom w:val="single" w:color="auto" w:sz="12"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center"/>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千瓦时</w:t>
            </w:r>
          </w:p>
        </w:tc>
        <w:tc>
          <w:tcPr>
            <w:tcW w:w="1988"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right"/>
              <w:textAlignment w:val="auto"/>
              <w:outlineLvl w:val="1"/>
              <w:rPr>
                <w:rFonts w:hint="default" w:ascii="Times New Roman" w:hAnsi="Times New Roman" w:eastAsia="宋体" w:cs="Times New Roman"/>
                <w:color w:val="0C0C0C"/>
                <w:kern w:val="2"/>
                <w:sz w:val="21"/>
                <w:szCs w:val="21"/>
                <w:highlight w:val="none"/>
                <w:lang w:val="en-US" w:eastAsia="zh-CN" w:bidi="ar-SA"/>
              </w:rPr>
            </w:pPr>
            <w:r>
              <w:rPr>
                <w:rFonts w:hint="default" w:ascii="Times New Roman" w:hAnsi="Times New Roman" w:eastAsia="宋体" w:cs="Times New Roman"/>
                <w:i w:val="0"/>
                <w:iCs w:val="0"/>
                <w:color w:val="0C0C0C"/>
                <w:kern w:val="0"/>
                <w:sz w:val="21"/>
                <w:szCs w:val="21"/>
                <w:highlight w:val="none"/>
                <w:u w:val="none"/>
                <w:lang w:val="en-US" w:eastAsia="zh-CN" w:bidi="ar"/>
              </w:rPr>
              <w:t>12623824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firstLine="640" w:firstLineChars="200"/>
        <w:jc w:val="left"/>
        <w:textAlignment w:val="auto"/>
        <w:rPr>
          <w:rFonts w:hint="default" w:ascii="Times New Roman" w:hAnsi="Times New Roman" w:eastAsia="楷体_GB2312" w:cs="Times New Roman"/>
          <w:i w:val="0"/>
          <w:caps w:val="0"/>
          <w:color w:val="0C0C0C"/>
          <w:spacing w:val="0"/>
          <w:kern w:val="0"/>
          <w:sz w:val="32"/>
          <w:szCs w:val="32"/>
          <w:highlight w:val="none"/>
          <w:lang w:val="en-US" w:eastAsia="zh-CN"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（四）主要能源产品产量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color w:val="0C0C0C"/>
          <w:kern w:val="2"/>
          <w:sz w:val="32"/>
          <w:szCs w:val="32"/>
          <w:u w:val="none"/>
          <w:lang w:val="en-US" w:eastAsia="zh-CN" w:bidi="ar-SA"/>
        </w:rPr>
      </w:pPr>
      <w:r>
        <w:rPr>
          <w:rFonts w:hint="default" w:ascii="Times New Roman" w:hAnsi="Times New Roman" w:eastAsia="方正仿宋_GBK" w:cs="Times New Roman"/>
          <w:color w:val="0C0C0C"/>
          <w:kern w:val="2"/>
          <w:sz w:val="32"/>
          <w:szCs w:val="32"/>
          <w:u w:val="none"/>
          <w:lang w:val="en-US" w:eastAsia="zh-CN" w:bidi="ar-SA"/>
        </w:rPr>
        <w:t>2023年，主要能源产品产量详见表3-5。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表3-5　主要能源产品产量</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174"/>
        <w:gridCol w:w="1676"/>
        <w:gridCol w:w="164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11" w:hRule="atLeast"/>
          <w:jc w:val="center"/>
        </w:trPr>
        <w:tc>
          <w:tcPr>
            <w:tcW w:w="3045"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产品名称</w:t>
            </w:r>
          </w:p>
        </w:tc>
        <w:tc>
          <w:tcPr>
            <w:tcW w:w="98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单位</w:t>
            </w:r>
          </w:p>
        </w:tc>
        <w:tc>
          <w:tcPr>
            <w:tcW w:w="968"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产量</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16"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原煤</w:t>
            </w:r>
          </w:p>
        </w:tc>
        <w:tc>
          <w:tcPr>
            <w:tcW w:w="172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亿吨</w:t>
            </w:r>
          </w:p>
        </w:tc>
        <w:tc>
          <w:tcPr>
            <w:tcW w:w="169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cs="Times New Roman"/>
                <w:i w:val="0"/>
                <w:caps w:val="0"/>
                <w:color w:val="0C0C0C"/>
                <w:spacing w:val="0"/>
                <w:kern w:val="0"/>
                <w:sz w:val="28"/>
                <w:szCs w:val="28"/>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原油</w:t>
            </w:r>
          </w:p>
        </w:tc>
        <w:tc>
          <w:tcPr>
            <w:tcW w:w="172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eastAsia="zh-CN"/>
              </w:rPr>
              <w:t>万吨</w:t>
            </w:r>
          </w:p>
        </w:tc>
        <w:tc>
          <w:tcPr>
            <w:tcW w:w="1691"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88"/>
              </w:tabs>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cs="Times New Roman"/>
                <w:i w:val="0"/>
                <w:caps w:val="0"/>
                <w:color w:val="0C0C0C"/>
                <w:spacing w:val="0"/>
                <w:kern w:val="0"/>
                <w:sz w:val="28"/>
                <w:szCs w:val="28"/>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eastAsia="zh-CN"/>
              </w:rPr>
              <w:t>天然气</w:t>
            </w:r>
          </w:p>
        </w:tc>
        <w:tc>
          <w:tcPr>
            <w:tcW w:w="172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eastAsia="zh-CN"/>
              </w:rPr>
              <w:t>亿立方米</w:t>
            </w:r>
          </w:p>
        </w:tc>
        <w:tc>
          <w:tcPr>
            <w:tcW w:w="1691"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cs="Times New Roman"/>
                <w:i w:val="0"/>
                <w:caps w:val="0"/>
                <w:color w:val="0C0C0C"/>
                <w:spacing w:val="0"/>
                <w:kern w:val="0"/>
                <w:sz w:val="28"/>
                <w:szCs w:val="28"/>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eastAsia="zh-CN"/>
              </w:rPr>
              <w:t>发电量</w:t>
            </w:r>
          </w:p>
        </w:tc>
        <w:tc>
          <w:tcPr>
            <w:tcW w:w="172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eastAsia="zh-CN"/>
              </w:rPr>
              <w:t>亿千瓦时</w:t>
            </w:r>
          </w:p>
        </w:tc>
        <w:tc>
          <w:tcPr>
            <w:tcW w:w="1691"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color w:val="0C0C0C"/>
                <w:kern w:val="2"/>
                <w:sz w:val="21"/>
                <w:szCs w:val="21"/>
                <w:highlight w:val="none"/>
                <w:lang w:val="en" w:eastAsia="zh-CN" w:bidi="ar-SA"/>
              </w:rPr>
              <w:t xml:space="preserve">461.51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val="en-US" w:eastAsia="zh-CN"/>
              </w:rPr>
              <w:t xml:space="preserve">    其中：火力发电量</w:t>
            </w:r>
          </w:p>
        </w:tc>
        <w:tc>
          <w:tcPr>
            <w:tcW w:w="172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eastAsia="zh-CN"/>
              </w:rPr>
              <w:t>亿千瓦时</w:t>
            </w:r>
          </w:p>
        </w:tc>
        <w:tc>
          <w:tcPr>
            <w:tcW w:w="1691"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color w:val="0C0C0C"/>
                <w:kern w:val="2"/>
                <w:sz w:val="21"/>
                <w:szCs w:val="21"/>
                <w:highlight w:val="none"/>
                <w:lang w:val="en" w:eastAsia="zh-CN" w:bidi="ar-SA"/>
              </w:rPr>
              <w:t>411.4</w:t>
            </w:r>
            <w:r>
              <w:rPr>
                <w:rFonts w:hint="default" w:ascii="Times New Roman" w:hAnsi="Times New Roman" w:eastAsia="宋体" w:cs="Times New Roman"/>
                <w:color w:val="0C0C0C"/>
                <w:kern w:val="2"/>
                <w:sz w:val="21"/>
                <w:szCs w:val="21"/>
                <w:highlight w:val="none"/>
                <w:lang w:val="en-US" w:eastAsia="zh-CN" w:bidi="ar-SA"/>
              </w:rPr>
              <w:t>0</w:t>
            </w:r>
            <w:r>
              <w:rPr>
                <w:rFonts w:hint="default" w:ascii="Times New Roman" w:hAnsi="Times New Roman" w:eastAsia="宋体" w:cs="Times New Roman"/>
                <w:i w:val="0"/>
                <w:iCs w:val="0"/>
                <w:color w:val="000000"/>
                <w:kern w:val="2"/>
                <w:sz w:val="24"/>
                <w:szCs w:val="24"/>
                <w:u w:val="none"/>
                <w:lang w:val="en" w:eastAsia="zh-CN" w:bidi="ar-SA"/>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58"/>
              </w:tabs>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eastAsia="zh-CN"/>
              </w:rPr>
              <w:tab/>
            </w:r>
            <w:r>
              <w:rPr>
                <w:rFonts w:hint="default" w:ascii="Times New Roman" w:hAnsi="Times New Roman" w:eastAsia="宋体" w:cs="Times New Roman"/>
                <w:color w:val="0C0C0C"/>
                <w:sz w:val="21"/>
                <w:szCs w:val="21"/>
                <w:highlight w:val="none"/>
                <w:lang w:eastAsia="zh-CN"/>
              </w:rPr>
              <w:t>水</w:t>
            </w:r>
            <w:r>
              <w:rPr>
                <w:rFonts w:hint="default" w:ascii="Times New Roman" w:hAnsi="Times New Roman" w:eastAsia="宋体" w:cs="Times New Roman"/>
                <w:color w:val="0C0C0C"/>
                <w:sz w:val="21"/>
                <w:szCs w:val="21"/>
                <w:highlight w:val="none"/>
                <w:lang w:val="en-US" w:eastAsia="zh-CN"/>
              </w:rPr>
              <w:t>力发电量</w:t>
            </w:r>
          </w:p>
        </w:tc>
        <w:tc>
          <w:tcPr>
            <w:tcW w:w="172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eastAsia="zh-CN"/>
              </w:rPr>
              <w:t>亿千瓦时</w:t>
            </w:r>
          </w:p>
        </w:tc>
        <w:tc>
          <w:tcPr>
            <w:tcW w:w="1691"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color w:val="0C0C0C"/>
                <w:kern w:val="2"/>
                <w:sz w:val="21"/>
                <w:szCs w:val="21"/>
                <w:highlight w:val="none"/>
                <w:lang w:val="en" w:eastAsia="zh-CN" w:bidi="ar-SA"/>
              </w:rPr>
              <w:t>25.1</w:t>
            </w:r>
            <w:r>
              <w:rPr>
                <w:rFonts w:hint="default" w:ascii="Times New Roman" w:hAnsi="Times New Roman" w:eastAsia="宋体" w:cs="Times New Roman"/>
                <w:color w:val="0C0C0C"/>
                <w:kern w:val="2"/>
                <w:sz w:val="21"/>
                <w:szCs w:val="21"/>
                <w:highlight w:val="none"/>
                <w:lang w:val="en-US" w:eastAsia="zh-CN" w:bidi="ar-SA"/>
              </w:rPr>
              <w:t>2</w:t>
            </w:r>
            <w:r>
              <w:rPr>
                <w:rFonts w:hint="default" w:ascii="Times New Roman" w:hAnsi="Times New Roman" w:eastAsia="宋体" w:cs="Times New Roman"/>
                <w:color w:val="0C0C0C"/>
                <w:kern w:val="2"/>
                <w:sz w:val="21"/>
                <w:szCs w:val="21"/>
                <w:highlight w:val="none"/>
                <w:lang w:val="en" w:eastAsia="zh-CN" w:bidi="ar-SA"/>
              </w:rPr>
              <w:t xml:space="preserve">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73"/>
              </w:tabs>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r>
              <w:rPr>
                <w:rFonts w:hint="default" w:ascii="Times New Roman" w:hAnsi="Times New Roman" w:eastAsia="宋体" w:cs="Times New Roman"/>
                <w:color w:val="0C0C0C"/>
                <w:kern w:val="0"/>
                <w:sz w:val="21"/>
                <w:szCs w:val="21"/>
                <w:highlight w:val="none"/>
                <w:lang w:val="en-US" w:eastAsia="zh-CN" w:bidi="ar"/>
              </w:rPr>
              <w:tab/>
            </w:r>
            <w:r>
              <w:rPr>
                <w:rFonts w:hint="default" w:ascii="Times New Roman" w:hAnsi="Times New Roman" w:eastAsia="宋体" w:cs="Times New Roman"/>
                <w:color w:val="0C0C0C"/>
                <w:kern w:val="0"/>
                <w:sz w:val="21"/>
                <w:szCs w:val="21"/>
                <w:highlight w:val="none"/>
                <w:lang w:val="en-US" w:eastAsia="zh-CN" w:bidi="ar"/>
              </w:rPr>
              <w:t>核能</w:t>
            </w:r>
            <w:r>
              <w:rPr>
                <w:rFonts w:hint="default" w:ascii="Times New Roman" w:hAnsi="Times New Roman" w:eastAsia="宋体" w:cs="Times New Roman"/>
                <w:color w:val="0C0C0C"/>
                <w:sz w:val="21"/>
                <w:szCs w:val="21"/>
                <w:highlight w:val="none"/>
                <w:lang w:val="en-US" w:eastAsia="zh-CN"/>
              </w:rPr>
              <w:t>发电量</w:t>
            </w:r>
          </w:p>
        </w:tc>
        <w:tc>
          <w:tcPr>
            <w:tcW w:w="172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sz w:val="21"/>
                <w:szCs w:val="21"/>
                <w:highlight w:val="none"/>
                <w:lang w:eastAsia="zh-CN"/>
              </w:rPr>
              <w:t>亿千瓦时</w:t>
            </w:r>
          </w:p>
        </w:tc>
        <w:tc>
          <w:tcPr>
            <w:tcW w:w="1691"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cs="Times New Roman"/>
                <w:i w:val="0"/>
                <w:caps w:val="0"/>
                <w:color w:val="0C0C0C"/>
                <w:spacing w:val="0"/>
                <w:kern w:val="0"/>
                <w:sz w:val="28"/>
                <w:szCs w:val="28"/>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16"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073"/>
              </w:tabs>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left"/>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sz w:val="21"/>
                <w:szCs w:val="21"/>
                <w:highlight w:val="none"/>
                <w:lang w:eastAsia="zh-CN"/>
              </w:rPr>
              <w:tab/>
            </w:r>
            <w:r>
              <w:rPr>
                <w:rFonts w:hint="default" w:ascii="Times New Roman" w:hAnsi="Times New Roman" w:eastAsia="宋体" w:cs="Times New Roman"/>
                <w:color w:val="0C0C0C"/>
                <w:sz w:val="21"/>
                <w:szCs w:val="21"/>
                <w:highlight w:val="none"/>
                <w:lang w:eastAsia="zh-CN"/>
              </w:rPr>
              <w:t>风</w:t>
            </w:r>
            <w:r>
              <w:rPr>
                <w:rFonts w:hint="default" w:ascii="Times New Roman" w:hAnsi="Times New Roman" w:eastAsia="宋体" w:cs="Times New Roman"/>
                <w:color w:val="0C0C0C"/>
                <w:sz w:val="21"/>
                <w:szCs w:val="21"/>
                <w:highlight w:val="none"/>
                <w:lang w:val="en-US" w:eastAsia="zh-CN"/>
              </w:rPr>
              <w:t>力发电量</w:t>
            </w:r>
          </w:p>
        </w:tc>
        <w:tc>
          <w:tcPr>
            <w:tcW w:w="172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sz w:val="21"/>
                <w:szCs w:val="21"/>
                <w:highlight w:val="none"/>
                <w:lang w:eastAsia="zh-CN"/>
              </w:rPr>
              <w:t>亿千瓦时</w:t>
            </w:r>
          </w:p>
        </w:tc>
        <w:tc>
          <w:tcPr>
            <w:tcW w:w="1691" w:type="dxa"/>
            <w:tcBorders>
              <w:top w:val="nil"/>
              <w:left w:val="single" w:color="auto" w:sz="4" w:space="0"/>
              <w:bottom w:val="nil"/>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color w:val="0C0C0C"/>
                <w:sz w:val="21"/>
                <w:szCs w:val="21"/>
                <w:highlight w:val="none"/>
                <w:lang w:val="en"/>
              </w:rPr>
            </w:pPr>
            <w:r>
              <w:rPr>
                <w:rFonts w:hint="default" w:ascii="Times New Roman" w:hAnsi="Times New Roman" w:cs="Times New Roman"/>
                <w:i w:val="0"/>
                <w:caps w:val="0"/>
                <w:color w:val="0C0C0C"/>
                <w:spacing w:val="0"/>
                <w:kern w:val="0"/>
                <w:sz w:val="28"/>
                <w:szCs w:val="28"/>
                <w:highlight w:val="none"/>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16"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1118"/>
              </w:tabs>
              <w:kinsoku/>
              <w:wordWrap/>
              <w:overflowPunct/>
              <w:topLinePunct w:val="0"/>
              <w:autoSpaceDE/>
              <w:autoSpaceDN/>
              <w:bidi w:val="0"/>
              <w:adjustRightInd w:val="0"/>
              <w:snapToGrid w:val="0"/>
              <w:spacing w:beforeAutospacing="0" w:afterAutospacing="0" w:line="320" w:lineRule="exact"/>
              <w:ind w:left="0" w:leftChars="0" w:right="0" w:rightChars="0" w:firstLine="1050" w:firstLineChars="500"/>
              <w:jc w:val="left"/>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sz w:val="21"/>
                <w:szCs w:val="21"/>
                <w:highlight w:val="none"/>
                <w:lang w:eastAsia="zh-CN"/>
              </w:rPr>
              <w:t>太阳能发电量</w:t>
            </w:r>
          </w:p>
        </w:tc>
        <w:tc>
          <w:tcPr>
            <w:tcW w:w="1722"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center"/>
              <w:textAlignment w:val="auto"/>
              <w:rPr>
                <w:rFonts w:hint="default" w:ascii="Times New Roman" w:hAnsi="Times New Roman" w:eastAsia="宋体" w:cs="Times New Roman"/>
                <w:color w:val="0C0C0C"/>
                <w:kern w:val="0"/>
                <w:sz w:val="21"/>
                <w:szCs w:val="21"/>
                <w:highlight w:val="none"/>
                <w:lang w:val="en-US" w:eastAsia="zh-CN" w:bidi="ar"/>
              </w:rPr>
            </w:pPr>
            <w:r>
              <w:rPr>
                <w:rFonts w:hint="default" w:ascii="Times New Roman" w:hAnsi="Times New Roman" w:eastAsia="宋体" w:cs="Times New Roman"/>
                <w:color w:val="0C0C0C"/>
                <w:sz w:val="21"/>
                <w:szCs w:val="21"/>
                <w:highlight w:val="none"/>
                <w:lang w:eastAsia="zh-CN"/>
              </w:rPr>
              <w:t>亿千瓦时</w:t>
            </w:r>
          </w:p>
        </w:tc>
        <w:tc>
          <w:tcPr>
            <w:tcW w:w="169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right"/>
              <w:textAlignment w:val="auto"/>
              <w:rPr>
                <w:rFonts w:hint="default" w:ascii="Times New Roman" w:hAnsi="Times New Roman" w:eastAsia="宋体" w:cs="Times New Roman"/>
                <w:color w:val="0C0C0C"/>
                <w:sz w:val="21"/>
                <w:szCs w:val="21"/>
                <w:highlight w:val="none"/>
                <w:lang w:val="en"/>
              </w:rPr>
            </w:pPr>
            <w:r>
              <w:rPr>
                <w:rFonts w:hint="default" w:ascii="Times New Roman" w:hAnsi="Times New Roman" w:eastAsia="宋体" w:cs="Times New Roman"/>
                <w:color w:val="0C0C0C"/>
                <w:sz w:val="21"/>
                <w:szCs w:val="21"/>
                <w:highlight w:val="none"/>
                <w:lang w:val="en-US" w:eastAsia="zh-CN"/>
              </w:rPr>
              <w:t>24.99</w:t>
            </w:r>
            <w:r>
              <w:rPr>
                <w:rFonts w:hint="default" w:ascii="Times New Roman" w:hAnsi="Times New Roman" w:eastAsia="宋体" w:cs="Times New Roman"/>
                <w:color w:val="0C0C0C"/>
                <w:sz w:val="21"/>
                <w:szCs w:val="21"/>
                <w:highlight w:val="none"/>
                <w:lang w:val="en"/>
              </w:rPr>
              <w:t xml:space="preserve">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黑体" w:cs="Times New Roman"/>
          <w:color w:val="0C0C0C"/>
          <w:kern w:val="2"/>
          <w:sz w:val="32"/>
          <w:szCs w:val="32"/>
          <w:u w:val="none"/>
          <w:lang w:val="en-US" w:eastAsia="zh-CN" w:bidi="ar-SA"/>
        </w:rPr>
      </w:pPr>
      <w:r>
        <w:rPr>
          <w:rFonts w:hint="default" w:ascii="Times New Roman" w:hAnsi="Times New Roman" w:eastAsia="黑体" w:cs="Times New Roman"/>
          <w:color w:val="0C0C0C"/>
          <w:kern w:val="2"/>
          <w:sz w:val="32"/>
          <w:szCs w:val="32"/>
          <w:u w:val="none"/>
          <w:lang w:val="en-US" w:eastAsia="zh-CN" w:bidi="ar-SA"/>
        </w:rPr>
        <w:t>二、建筑业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color w:val="0C0C0C"/>
          <w:kern w:val="2"/>
          <w:sz w:val="32"/>
          <w:szCs w:val="32"/>
          <w:u w:val="none"/>
          <w:lang w:val="en-US" w:eastAsia="zh-CN" w:bidi="ar-SA"/>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w:t>
      </w:r>
      <w:r>
        <w:rPr>
          <w:rFonts w:hint="default" w:ascii="Times New Roman" w:hAnsi="Times New Roman" w:eastAsia="仿宋_GB2312" w:cs="Times New Roman"/>
          <w:color w:val="0C0C0C"/>
          <w:kern w:val="2"/>
          <w:sz w:val="32"/>
          <w:szCs w:val="32"/>
          <w:highlight w:val="none"/>
          <w:u w:val="none"/>
          <w:lang w:val="en-US" w:eastAsia="zh-CN" w:bidi="ar-SA"/>
        </w:rPr>
        <w:t>全市共有建筑业企业法人单位</w:t>
      </w:r>
      <w:r>
        <w:rPr>
          <w:rFonts w:hint="default" w:ascii="Times New Roman" w:hAnsi="Times New Roman" w:eastAsia="仿宋_GB2312" w:cs="Times New Roman"/>
          <w:sz w:val="32"/>
          <w:szCs w:val="32"/>
          <w:highlight w:val="none"/>
          <w:lang w:val="en-US" w:eastAsia="zh-CN"/>
        </w:rPr>
        <w:t>40326</w:t>
      </w:r>
      <w:r>
        <w:rPr>
          <w:rFonts w:hint="default" w:ascii="Times New Roman" w:hAnsi="Times New Roman" w:eastAsia="仿宋_GB2312" w:cs="Times New Roman"/>
          <w:color w:val="0C0C0C"/>
          <w:kern w:val="2"/>
          <w:sz w:val="32"/>
          <w:szCs w:val="32"/>
          <w:highlight w:val="none"/>
          <w:u w:val="none"/>
          <w:lang w:val="en-US" w:eastAsia="zh-CN" w:bidi="ar-SA"/>
        </w:rPr>
        <w:t>个</w:t>
      </w:r>
      <w:r>
        <w:rPr>
          <w:rFonts w:hint="default" w:ascii="Times New Roman" w:hAnsi="Times New Roman" w:eastAsia="仿宋_GB2312" w:cs="Times New Roman"/>
          <w:color w:val="0C0C0C"/>
          <w:kern w:val="2"/>
          <w:sz w:val="32"/>
          <w:szCs w:val="32"/>
          <w:u w:val="none"/>
          <w:lang w:val="en-US" w:eastAsia="zh-CN" w:bidi="ar-SA"/>
        </w:rPr>
        <w:t>，从业人员</w:t>
      </w:r>
      <w:r>
        <w:rPr>
          <w:rFonts w:hint="default" w:ascii="Times New Roman" w:hAnsi="Times New Roman" w:eastAsia="仿宋_GB2312" w:cs="Times New Roman"/>
          <w:sz w:val="32"/>
          <w:szCs w:val="32"/>
          <w:lang w:val="en-US" w:eastAsia="zh-CN"/>
        </w:rPr>
        <w:t>85.63</w:t>
      </w:r>
      <w:r>
        <w:rPr>
          <w:rFonts w:hint="default" w:ascii="Times New Roman" w:hAnsi="Times New Roman" w:eastAsia="仿宋_GB2312" w:cs="Times New Roman"/>
          <w:color w:val="0C0C0C"/>
          <w:kern w:val="2"/>
          <w:sz w:val="32"/>
          <w:szCs w:val="32"/>
          <w:u w:val="none"/>
          <w:lang w:val="en-US" w:eastAsia="zh-CN" w:bidi="ar-SA"/>
        </w:rPr>
        <w:t>万人，分别比2018年末增长</w:t>
      </w:r>
      <w:r>
        <w:rPr>
          <w:rFonts w:hint="default" w:ascii="Times New Roman" w:hAnsi="Times New Roman" w:eastAsia="仿宋_GB2312" w:cs="Times New Roman"/>
          <w:kern w:val="0"/>
          <w:sz w:val="32"/>
          <w:szCs w:val="32"/>
          <w:lang w:val="en-US" w:eastAsia="zh-CN"/>
        </w:rPr>
        <w:t>47.2</w:t>
      </w:r>
      <w:r>
        <w:rPr>
          <w:rFonts w:hint="default" w:ascii="Times New Roman" w:hAnsi="Times New Roman" w:eastAsia="仿宋_GB2312" w:cs="Times New Roman"/>
          <w:color w:val="0C0C0C"/>
          <w:kern w:val="2"/>
          <w:sz w:val="32"/>
          <w:szCs w:val="32"/>
          <w:u w:val="none"/>
          <w:lang w:val="en-US" w:eastAsia="zh-CN" w:bidi="ar-SA"/>
        </w:rPr>
        <w:t>%和</w:t>
      </w:r>
      <w:r>
        <w:rPr>
          <w:rFonts w:hint="default" w:ascii="Times New Roman" w:hAnsi="Times New Roman" w:eastAsia="仿宋_GB2312" w:cs="Times New Roman"/>
          <w:kern w:val="0"/>
          <w:sz w:val="32"/>
          <w:szCs w:val="32"/>
          <w:lang w:val="en-US" w:eastAsia="zh-CN"/>
        </w:rPr>
        <w:t>22.8</w:t>
      </w:r>
      <w:r>
        <w:rPr>
          <w:rFonts w:hint="default" w:ascii="Times New Roman" w:hAnsi="Times New Roman" w:eastAsia="仿宋_GB2312" w:cs="Times New Roman"/>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建筑业企业法人单位中，内资企业</w:t>
      </w:r>
      <w:r>
        <w:rPr>
          <w:rFonts w:hint="default" w:ascii="Times New Roman" w:hAnsi="Times New Roman" w:eastAsia="仿宋_GB2312" w:cs="Times New Roman"/>
          <w:sz w:val="32"/>
          <w:szCs w:val="32"/>
          <w:lang w:val="en-US" w:eastAsia="zh-CN"/>
        </w:rPr>
        <w:t>40182</w:t>
      </w:r>
      <w:r>
        <w:rPr>
          <w:rFonts w:hint="default" w:ascii="Times New Roman" w:hAnsi="Times New Roman" w:eastAsia="仿宋_GB2312" w:cs="Times New Roman"/>
          <w:color w:val="0C0C0C"/>
          <w:kern w:val="2"/>
          <w:sz w:val="32"/>
          <w:szCs w:val="32"/>
          <w:u w:val="none"/>
          <w:lang w:val="en-US" w:eastAsia="zh-CN" w:bidi="ar-SA"/>
        </w:rPr>
        <w:t>个，占</w:t>
      </w:r>
      <w:r>
        <w:rPr>
          <w:rFonts w:hint="default" w:ascii="Times New Roman" w:hAnsi="Times New Roman" w:eastAsia="仿宋_GB2312" w:cs="Times New Roman"/>
          <w:kern w:val="0"/>
          <w:sz w:val="32"/>
          <w:szCs w:val="32"/>
          <w:lang w:val="en-US" w:eastAsia="zh-CN"/>
        </w:rPr>
        <w:t>99.6</w:t>
      </w:r>
      <w:r>
        <w:rPr>
          <w:rFonts w:hint="default" w:ascii="Times New Roman" w:hAnsi="Times New Roman" w:eastAsia="仿宋_GB2312" w:cs="Times New Roman"/>
          <w:color w:val="0C0C0C"/>
          <w:kern w:val="2"/>
          <w:sz w:val="32"/>
          <w:szCs w:val="32"/>
          <w:u w:val="none"/>
          <w:lang w:val="en-US" w:eastAsia="zh-CN" w:bidi="ar-SA"/>
        </w:rPr>
        <w:t>%；港澳台投资企业</w:t>
      </w:r>
      <w:r>
        <w:rPr>
          <w:rFonts w:hint="default" w:ascii="Times New Roman" w:hAnsi="Times New Roman" w:eastAsia="仿宋_GB2312" w:cs="Times New Roman"/>
          <w:kern w:val="0"/>
          <w:sz w:val="32"/>
          <w:szCs w:val="32"/>
          <w:lang w:val="en-US" w:eastAsia="zh-CN"/>
        </w:rPr>
        <w:t>123</w:t>
      </w:r>
      <w:r>
        <w:rPr>
          <w:rFonts w:hint="default" w:ascii="Times New Roman" w:hAnsi="Times New Roman" w:eastAsia="仿宋_GB2312" w:cs="Times New Roman"/>
          <w:color w:val="0C0C0C"/>
          <w:kern w:val="2"/>
          <w:sz w:val="32"/>
          <w:szCs w:val="32"/>
          <w:u w:val="none"/>
          <w:lang w:val="en-US" w:eastAsia="zh-CN" w:bidi="ar-SA"/>
        </w:rPr>
        <w:t>个，占</w:t>
      </w:r>
      <w:r>
        <w:rPr>
          <w:rFonts w:hint="default" w:ascii="Times New Roman" w:hAnsi="Times New Roman" w:eastAsia="仿宋_GB2312" w:cs="Times New Roman"/>
          <w:kern w:val="0"/>
          <w:sz w:val="32"/>
          <w:szCs w:val="32"/>
          <w:lang w:val="en-US" w:eastAsia="zh-CN"/>
        </w:rPr>
        <w:t>0.3</w:t>
      </w:r>
      <w:r>
        <w:rPr>
          <w:rFonts w:hint="default" w:ascii="Times New Roman" w:hAnsi="Times New Roman" w:eastAsia="仿宋_GB2312" w:cs="Times New Roman"/>
          <w:color w:val="0C0C0C"/>
          <w:kern w:val="2"/>
          <w:sz w:val="32"/>
          <w:szCs w:val="32"/>
          <w:u w:val="none"/>
          <w:lang w:val="en-US" w:eastAsia="zh-CN" w:bidi="ar-SA"/>
        </w:rPr>
        <w:t>%；外商投资企业</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color w:val="0C0C0C"/>
          <w:kern w:val="2"/>
          <w:sz w:val="32"/>
          <w:szCs w:val="32"/>
          <w:u w:val="none"/>
          <w:lang w:val="en-US" w:eastAsia="zh-CN" w:bidi="ar-SA"/>
        </w:rPr>
        <w:t>个，占</w:t>
      </w:r>
      <w:r>
        <w:rPr>
          <w:rFonts w:hint="default" w:ascii="Times New Roman" w:hAnsi="Times New Roman" w:eastAsia="仿宋_GB2312" w:cs="Times New Roman"/>
          <w:kern w:val="0"/>
          <w:sz w:val="32"/>
          <w:szCs w:val="32"/>
          <w:lang w:val="en-US" w:eastAsia="zh-CN"/>
        </w:rPr>
        <w:t>0.1</w:t>
      </w:r>
      <w:r>
        <w:rPr>
          <w:rFonts w:hint="default" w:ascii="Times New Roman" w:hAnsi="Times New Roman" w:eastAsia="仿宋_GB2312" w:cs="Times New Roman"/>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建筑业企业法人单位从业人员中，内资企业</w:t>
      </w:r>
      <w:r>
        <w:rPr>
          <w:rFonts w:hint="default" w:ascii="Times New Roman" w:hAnsi="Times New Roman" w:eastAsia="仿宋_GB2312" w:cs="Times New Roman"/>
          <w:kern w:val="0"/>
          <w:sz w:val="32"/>
          <w:szCs w:val="32"/>
          <w:lang w:val="en-US" w:eastAsia="zh-CN"/>
        </w:rPr>
        <w:t>85.31</w:t>
      </w:r>
      <w:r>
        <w:rPr>
          <w:rFonts w:hint="default" w:ascii="Times New Roman" w:hAnsi="Times New Roman" w:eastAsia="仿宋_GB2312" w:cs="Times New Roman"/>
          <w:color w:val="0C0C0C"/>
          <w:kern w:val="2"/>
          <w:sz w:val="32"/>
          <w:szCs w:val="32"/>
          <w:u w:val="none"/>
          <w:lang w:val="en-US" w:eastAsia="zh-CN" w:bidi="ar-SA"/>
        </w:rPr>
        <w:t>万人，占</w:t>
      </w:r>
      <w:r>
        <w:rPr>
          <w:rFonts w:hint="default" w:ascii="Times New Roman" w:hAnsi="Times New Roman" w:eastAsia="仿宋_GB2312" w:cs="Times New Roman"/>
          <w:sz w:val="32"/>
          <w:szCs w:val="32"/>
        </w:rPr>
        <w:t>99.</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color w:val="0C0C0C"/>
          <w:kern w:val="2"/>
          <w:sz w:val="32"/>
          <w:szCs w:val="32"/>
          <w:u w:val="none"/>
          <w:lang w:val="en-US" w:eastAsia="zh-CN" w:bidi="ar-SA"/>
        </w:rPr>
        <w:t>%；港澳台投资企业</w:t>
      </w:r>
      <w:r>
        <w:rPr>
          <w:rFonts w:hint="default" w:ascii="Times New Roman" w:hAnsi="Times New Roman" w:eastAsia="仿宋_GB2312" w:cs="Times New Roman"/>
          <w:kern w:val="0"/>
          <w:sz w:val="32"/>
          <w:szCs w:val="32"/>
          <w:lang w:val="en-US" w:eastAsia="zh-CN"/>
        </w:rPr>
        <w:t>0.29</w:t>
      </w:r>
      <w:r>
        <w:rPr>
          <w:rFonts w:hint="default" w:ascii="Times New Roman" w:hAnsi="Times New Roman" w:eastAsia="仿宋_GB2312" w:cs="Times New Roman"/>
          <w:color w:val="0C0C0C"/>
          <w:kern w:val="2"/>
          <w:sz w:val="32"/>
          <w:szCs w:val="32"/>
          <w:u w:val="none"/>
          <w:lang w:val="en-US" w:eastAsia="zh-CN" w:bidi="ar-SA"/>
        </w:rPr>
        <w:t>万人，占</w:t>
      </w:r>
      <w:r>
        <w:rPr>
          <w:rFonts w:hint="default" w:ascii="Times New Roman" w:hAnsi="Times New Roman" w:eastAsia="仿宋_GB2312" w:cs="Times New Roman"/>
          <w:kern w:val="0"/>
          <w:sz w:val="32"/>
          <w:szCs w:val="32"/>
          <w:lang w:val="en-US" w:eastAsia="zh-CN"/>
        </w:rPr>
        <w:t>0.3</w:t>
      </w:r>
      <w:r>
        <w:rPr>
          <w:rFonts w:hint="default" w:ascii="Times New Roman" w:hAnsi="Times New Roman" w:eastAsia="方正仿宋_GBK" w:cs="Times New Roman"/>
          <w:color w:val="0C0C0C"/>
          <w:kern w:val="2"/>
          <w:sz w:val="32"/>
          <w:szCs w:val="32"/>
          <w:u w:val="none"/>
          <w:lang w:val="en-US" w:eastAsia="zh-CN" w:bidi="ar-SA"/>
        </w:rPr>
        <w:t>%</w:t>
      </w:r>
      <w:r>
        <w:rPr>
          <w:rFonts w:hint="default" w:ascii="Times New Roman" w:hAnsi="Times New Roman" w:cs="Times New Roman"/>
          <w:color w:val="0C0C0C"/>
          <w:kern w:val="2"/>
          <w:sz w:val="32"/>
          <w:szCs w:val="32"/>
          <w:u w:val="none"/>
          <w:lang w:val="en-US" w:eastAsia="zh-CN" w:bidi="ar-SA"/>
        </w:rPr>
        <w:t>；</w:t>
      </w:r>
      <w:r>
        <w:rPr>
          <w:rFonts w:hint="default" w:ascii="Times New Roman" w:hAnsi="Times New Roman" w:eastAsia="方正仿宋_GBK" w:cs="Times New Roman"/>
          <w:color w:val="0C0C0C"/>
          <w:kern w:val="2"/>
          <w:sz w:val="32"/>
          <w:szCs w:val="32"/>
          <w:u w:val="none"/>
          <w:lang w:val="en-US" w:eastAsia="zh-CN" w:bidi="ar-SA"/>
        </w:rPr>
        <w:t>外商投资企业</w:t>
      </w:r>
      <w:r>
        <w:rPr>
          <w:rFonts w:hint="default" w:ascii="Times New Roman" w:hAnsi="Times New Roman" w:eastAsia="仿宋_GB2312" w:cs="Times New Roman"/>
          <w:kern w:val="0"/>
          <w:sz w:val="32"/>
          <w:szCs w:val="32"/>
          <w:lang w:val="en-US" w:eastAsia="zh-CN"/>
        </w:rPr>
        <w:t>0.02</w:t>
      </w:r>
      <w:r>
        <w:rPr>
          <w:rFonts w:hint="default" w:ascii="Times New Roman" w:hAnsi="Times New Roman" w:eastAsia="方正仿宋_GBK" w:cs="Times New Roman"/>
          <w:color w:val="0C0C0C"/>
          <w:kern w:val="2"/>
          <w:sz w:val="32"/>
          <w:szCs w:val="32"/>
          <w:u w:val="none"/>
          <w:lang w:val="en-US" w:eastAsia="zh-CN" w:bidi="ar-SA"/>
        </w:rPr>
        <w:t>万人，占</w:t>
      </w:r>
      <w:r>
        <w:rPr>
          <w:rFonts w:hint="default" w:ascii="Times New Roman" w:hAnsi="Times New Roman" w:eastAsia="仿宋_GB2312" w:cs="Times New Roman"/>
          <w:kern w:val="0"/>
          <w:sz w:val="32"/>
          <w:szCs w:val="32"/>
          <w:lang w:val="en-US" w:eastAsia="zh-CN"/>
        </w:rPr>
        <w:t>0.05</w:t>
      </w:r>
      <w:r>
        <w:rPr>
          <w:rFonts w:hint="default" w:ascii="Times New Roman" w:hAnsi="Times New Roman" w:eastAsia="方正仿宋_GBK" w:cs="Times New Roman"/>
          <w:color w:val="0C0C0C"/>
          <w:kern w:val="2"/>
          <w:sz w:val="32"/>
          <w:szCs w:val="32"/>
          <w:u w:val="none"/>
          <w:lang w:val="en-US" w:eastAsia="zh-CN" w:bidi="ar-SA"/>
        </w:rPr>
        <w:t>%（详见表3-6）。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8"/>
          <w:szCs w:val="28"/>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表3-6　按登记注册统计类别分组的建筑业企业法人单位数和从业人员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199"/>
        <w:gridCol w:w="2767"/>
        <w:gridCol w:w="252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28" w:hRule="atLeast"/>
          <w:jc w:val="center"/>
        </w:trPr>
        <w:tc>
          <w:tcPr>
            <w:tcW w:w="1883"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162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488"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1" w:hRule="atLeast"/>
          <w:jc w:val="center"/>
        </w:trPr>
        <w:tc>
          <w:tcPr>
            <w:tcW w:w="1883"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628"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333333"/>
                <w:kern w:val="0"/>
                <w:sz w:val="22"/>
                <w:szCs w:val="22"/>
                <w:lang w:val="en-US" w:eastAsia="zh-CN"/>
              </w:rPr>
              <w:t>40326</w:t>
            </w:r>
          </w:p>
        </w:tc>
        <w:tc>
          <w:tcPr>
            <w:tcW w:w="2598"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333333"/>
                <w:kern w:val="0"/>
                <w:sz w:val="22"/>
                <w:szCs w:val="22"/>
                <w:lang w:val="en-US" w:eastAsia="zh-CN"/>
              </w:rPr>
              <w:t>85.63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162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333333"/>
                <w:kern w:val="0"/>
                <w:sz w:val="22"/>
                <w:szCs w:val="22"/>
                <w:lang w:val="en-US" w:eastAsia="zh-CN"/>
              </w:rPr>
              <w:t>40182</w:t>
            </w:r>
          </w:p>
        </w:tc>
        <w:tc>
          <w:tcPr>
            <w:tcW w:w="259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333333"/>
                <w:kern w:val="0"/>
                <w:sz w:val="22"/>
                <w:szCs w:val="22"/>
                <w:lang w:val="en-US" w:eastAsia="zh-CN"/>
              </w:rPr>
              <w:t>85.31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港澳台投资企业</w:t>
            </w:r>
          </w:p>
        </w:tc>
        <w:tc>
          <w:tcPr>
            <w:tcW w:w="162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333333"/>
                <w:kern w:val="0"/>
                <w:sz w:val="22"/>
                <w:szCs w:val="22"/>
                <w:lang w:val="en-US" w:eastAsia="zh-CN"/>
              </w:rPr>
              <w:t>123</w:t>
            </w:r>
          </w:p>
        </w:tc>
        <w:tc>
          <w:tcPr>
            <w:tcW w:w="259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333333"/>
                <w:kern w:val="0"/>
                <w:sz w:val="22"/>
                <w:szCs w:val="22"/>
                <w:lang w:val="en-US" w:eastAsia="zh-CN"/>
              </w:rPr>
              <w:t>0.29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1628"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333333"/>
                <w:kern w:val="0"/>
                <w:sz w:val="22"/>
                <w:szCs w:val="22"/>
                <w:lang w:val="en-US" w:eastAsia="zh-CN"/>
              </w:rPr>
              <w:t>21</w:t>
            </w:r>
          </w:p>
        </w:tc>
        <w:tc>
          <w:tcPr>
            <w:tcW w:w="259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333333"/>
                <w:kern w:val="0"/>
                <w:sz w:val="22"/>
                <w:szCs w:val="22"/>
                <w:lang w:val="en-US" w:eastAsia="zh-CN"/>
              </w:rPr>
              <w:t>0.02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0" w:firstLineChars="0"/>
              <w:jc w:val="left"/>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其他统计类别</w:t>
            </w:r>
          </w:p>
        </w:tc>
        <w:tc>
          <w:tcPr>
            <w:tcW w:w="1628"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 w:eastAsia="zh-CN" w:bidi="ar-SA"/>
              </w:rPr>
              <w:t>—</w:t>
            </w:r>
          </w:p>
        </w:tc>
        <w:tc>
          <w:tcPr>
            <w:tcW w:w="2598"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 w:eastAsia="zh-CN" w:bidi="ar-SA"/>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建筑业企业法人单位中，房屋建筑业占13.8%，土木工程建筑业占16.2%，建筑安装业占18.2%，建筑装饰、装修和其他建筑业占51.7%。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建筑业企业法人单位从业人员中，房屋建筑业占32.1%，土木工程建筑业占23.1%，建筑安装业占10.9%，建筑装饰、装修和其他建筑业占33.9%（详见表3-7）。</w:t>
      </w:r>
    </w:p>
    <w:p>
      <w:pPr>
        <w:pStyle w:val="2"/>
        <w:rPr>
          <w:rFonts w:hint="default" w:ascii="Times New Roman" w:hAnsi="Times New Roman" w:eastAsia="仿宋_GB2312" w:cs="Times New Roman"/>
          <w:color w:val="0C0C0C"/>
          <w:kern w:val="2"/>
          <w:sz w:val="32"/>
          <w:szCs w:val="32"/>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表3-7　按行业大类分组的建筑业企业法人单位数和从业人员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26"/>
        <w:gridCol w:w="2589"/>
        <w:gridCol w:w="18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1" w:hRule="atLeast"/>
          <w:jc w:val="center"/>
        </w:trPr>
        <w:tc>
          <w:tcPr>
            <w:tcW w:w="4618"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2909"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2111"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3" w:hRule="atLeast"/>
          <w:jc w:val="center"/>
        </w:trPr>
        <w:tc>
          <w:tcPr>
            <w:tcW w:w="4618"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rightChars="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90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center"/>
              <w:rPr>
                <w:rFonts w:hint="default" w:ascii="Times New Roman" w:hAnsi="Times New Roman" w:eastAsia="宋体" w:cs="Times New Roman"/>
                <w:b/>
                <w:bCs/>
                <w:color w:val="0C0C0C"/>
                <w:sz w:val="21"/>
                <w:szCs w:val="21"/>
                <w:highlight w:val="none"/>
                <w:lang w:val="en"/>
              </w:rPr>
            </w:pPr>
            <w:r>
              <w:rPr>
                <w:rFonts w:hint="default" w:ascii="Times New Roman" w:hAnsi="Times New Roman" w:eastAsia="宋体" w:cs="Times New Roman"/>
                <w:b/>
                <w:bCs/>
                <w:color w:val="000000"/>
                <w:kern w:val="0"/>
                <w:sz w:val="22"/>
                <w:szCs w:val="22"/>
                <w:lang w:val="en-US" w:eastAsia="zh-CN"/>
              </w:rPr>
              <w:t>40326</w:t>
            </w:r>
          </w:p>
        </w:tc>
        <w:tc>
          <w:tcPr>
            <w:tcW w:w="211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center"/>
              <w:rPr>
                <w:rFonts w:hint="default" w:ascii="Times New Roman" w:hAnsi="Times New Roman" w:eastAsia="宋体" w:cs="Times New Roman"/>
                <w:b/>
                <w:bCs/>
                <w:color w:val="0C0C0C"/>
                <w:sz w:val="21"/>
                <w:szCs w:val="21"/>
                <w:highlight w:val="none"/>
                <w:lang w:val="en"/>
              </w:rPr>
            </w:pPr>
            <w:r>
              <w:rPr>
                <w:rFonts w:hint="default" w:ascii="Times New Roman" w:hAnsi="Times New Roman" w:eastAsia="宋体" w:cs="Times New Roman"/>
                <w:b/>
                <w:bCs/>
                <w:color w:val="000000"/>
                <w:kern w:val="0"/>
                <w:sz w:val="22"/>
                <w:szCs w:val="22"/>
                <w:lang w:val="en-US" w:eastAsia="zh-CN"/>
              </w:rPr>
              <w:t>85.63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61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房屋建筑业</w:t>
            </w:r>
          </w:p>
        </w:tc>
        <w:tc>
          <w:tcPr>
            <w:tcW w:w="290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color w:val="0C0C0C"/>
                <w:sz w:val="21"/>
                <w:szCs w:val="21"/>
                <w:highlight w:val="none"/>
                <w:lang w:val="en"/>
              </w:rPr>
            </w:pPr>
            <w:r>
              <w:rPr>
                <w:rFonts w:hint="default" w:ascii="Times New Roman" w:hAnsi="Times New Roman" w:eastAsia="宋体" w:cs="Times New Roman"/>
                <w:b w:val="0"/>
                <w:bCs w:val="0"/>
                <w:color w:val="000000"/>
                <w:kern w:val="0"/>
                <w:sz w:val="22"/>
                <w:szCs w:val="22"/>
                <w:lang w:val="en-US" w:eastAsia="zh-CN"/>
              </w:rPr>
              <w:t>5574</w:t>
            </w:r>
          </w:p>
        </w:tc>
        <w:tc>
          <w:tcPr>
            <w:tcW w:w="211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color w:val="0C0C0C"/>
                <w:sz w:val="21"/>
                <w:szCs w:val="21"/>
                <w:highlight w:val="none"/>
                <w:lang w:val="en"/>
              </w:rPr>
            </w:pPr>
            <w:r>
              <w:rPr>
                <w:rFonts w:hint="default" w:ascii="Times New Roman" w:hAnsi="Times New Roman" w:eastAsia="宋体" w:cs="Times New Roman"/>
                <w:b w:val="0"/>
                <w:bCs w:val="0"/>
                <w:color w:val="000000"/>
                <w:kern w:val="0"/>
                <w:sz w:val="22"/>
                <w:szCs w:val="22"/>
                <w:lang w:val="en-US" w:eastAsia="zh-CN"/>
              </w:rPr>
              <w:t>27.49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61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土木工程建筑业</w:t>
            </w:r>
          </w:p>
        </w:tc>
        <w:tc>
          <w:tcPr>
            <w:tcW w:w="290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color w:val="0C0C0C"/>
                <w:sz w:val="21"/>
                <w:szCs w:val="21"/>
                <w:highlight w:val="none"/>
                <w:lang w:val="en"/>
              </w:rPr>
            </w:pPr>
            <w:r>
              <w:rPr>
                <w:rFonts w:hint="default" w:ascii="Times New Roman" w:hAnsi="Times New Roman" w:eastAsia="宋体" w:cs="Times New Roman"/>
                <w:b w:val="0"/>
                <w:bCs w:val="0"/>
                <w:color w:val="000000"/>
                <w:kern w:val="0"/>
                <w:sz w:val="22"/>
                <w:szCs w:val="22"/>
                <w:lang w:val="en-US" w:eastAsia="zh-CN"/>
              </w:rPr>
              <w:t>6542</w:t>
            </w:r>
          </w:p>
        </w:tc>
        <w:tc>
          <w:tcPr>
            <w:tcW w:w="211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color w:val="0C0C0C"/>
                <w:sz w:val="21"/>
                <w:szCs w:val="21"/>
                <w:highlight w:val="none"/>
                <w:lang w:val="en"/>
              </w:rPr>
            </w:pPr>
            <w:r>
              <w:rPr>
                <w:rFonts w:hint="default" w:ascii="Times New Roman" w:hAnsi="Times New Roman" w:eastAsia="宋体" w:cs="Times New Roman"/>
                <w:b w:val="0"/>
                <w:bCs w:val="0"/>
                <w:color w:val="000000"/>
                <w:kern w:val="0"/>
                <w:sz w:val="22"/>
                <w:szCs w:val="22"/>
                <w:lang w:val="en-US" w:eastAsia="zh-CN"/>
              </w:rPr>
              <w:t>19.74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61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建筑安装业</w:t>
            </w:r>
          </w:p>
        </w:tc>
        <w:tc>
          <w:tcPr>
            <w:tcW w:w="290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color w:val="0C0C0C"/>
                <w:sz w:val="21"/>
                <w:szCs w:val="21"/>
                <w:highlight w:val="none"/>
                <w:lang w:val="en"/>
              </w:rPr>
            </w:pPr>
            <w:r>
              <w:rPr>
                <w:rFonts w:hint="default" w:ascii="Times New Roman" w:hAnsi="Times New Roman" w:eastAsia="宋体" w:cs="Times New Roman"/>
                <w:b w:val="0"/>
                <w:bCs w:val="0"/>
                <w:color w:val="000000"/>
                <w:kern w:val="0"/>
                <w:sz w:val="22"/>
                <w:szCs w:val="22"/>
                <w:lang w:val="en-US" w:eastAsia="zh-CN"/>
              </w:rPr>
              <w:t>7349</w:t>
            </w:r>
          </w:p>
        </w:tc>
        <w:tc>
          <w:tcPr>
            <w:tcW w:w="211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color w:val="0C0C0C"/>
                <w:sz w:val="21"/>
                <w:szCs w:val="21"/>
                <w:highlight w:val="none"/>
                <w:lang w:val="en"/>
              </w:rPr>
            </w:pPr>
            <w:r>
              <w:rPr>
                <w:rFonts w:hint="default" w:ascii="Times New Roman" w:hAnsi="Times New Roman" w:eastAsia="宋体" w:cs="Times New Roman"/>
                <w:b w:val="0"/>
                <w:bCs w:val="0"/>
                <w:color w:val="000000"/>
                <w:kern w:val="0"/>
                <w:sz w:val="22"/>
                <w:szCs w:val="22"/>
                <w:lang w:val="en-US" w:eastAsia="zh-CN"/>
              </w:rPr>
              <w:t>9.37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618"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建筑装饰、装修和其他建筑业</w:t>
            </w:r>
          </w:p>
        </w:tc>
        <w:tc>
          <w:tcPr>
            <w:tcW w:w="290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color w:val="0C0C0C"/>
                <w:sz w:val="21"/>
                <w:szCs w:val="21"/>
                <w:highlight w:val="none"/>
                <w:lang w:val="en"/>
              </w:rPr>
            </w:pPr>
            <w:r>
              <w:rPr>
                <w:rFonts w:hint="default" w:ascii="Times New Roman" w:hAnsi="Times New Roman" w:eastAsia="宋体" w:cs="Times New Roman"/>
                <w:b w:val="0"/>
                <w:bCs w:val="0"/>
                <w:color w:val="000000"/>
                <w:kern w:val="0"/>
                <w:sz w:val="22"/>
                <w:szCs w:val="22"/>
                <w:lang w:val="en-US" w:eastAsia="zh-CN"/>
              </w:rPr>
              <w:t>20861</w:t>
            </w:r>
          </w:p>
        </w:tc>
        <w:tc>
          <w:tcPr>
            <w:tcW w:w="211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color w:val="0C0C0C"/>
                <w:sz w:val="21"/>
                <w:szCs w:val="21"/>
                <w:highlight w:val="none"/>
                <w:lang w:val="en"/>
              </w:rPr>
            </w:pPr>
            <w:r>
              <w:rPr>
                <w:rFonts w:hint="default" w:ascii="Times New Roman" w:hAnsi="Times New Roman" w:eastAsia="宋体" w:cs="Times New Roman"/>
                <w:b w:val="0"/>
                <w:bCs w:val="0"/>
                <w:color w:val="000000"/>
                <w:kern w:val="0"/>
                <w:sz w:val="22"/>
                <w:szCs w:val="22"/>
                <w:lang w:val="en-US" w:eastAsia="zh-CN"/>
              </w:rPr>
              <w:t>29.02</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7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val="en-US" w:eastAsia="zh-CN"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2023年末，建筑业企业法人单位资产总计14764.37亿元，比2018年末增长34.0%；负债合计11656.46亿元，比2018年末增长104.8%。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2023年，建筑业企业法人单位全年实现营业收入10046.60亿元，比2018年增长85.4%（详见表3-8）。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表3-8　按行业大类分组的建筑业企业法人单位主要经济指标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007"/>
        <w:gridCol w:w="1829"/>
        <w:gridCol w:w="1829"/>
        <w:gridCol w:w="183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76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107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107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107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07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00000"/>
                <w:kern w:val="0"/>
                <w:sz w:val="22"/>
                <w:szCs w:val="22"/>
                <w:lang w:val="en-US" w:eastAsia="zh-CN"/>
              </w:rPr>
              <w:t>14764.37</w:t>
            </w:r>
          </w:p>
        </w:tc>
        <w:tc>
          <w:tcPr>
            <w:tcW w:w="107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00000"/>
                <w:kern w:val="0"/>
                <w:sz w:val="22"/>
                <w:szCs w:val="22"/>
                <w:lang w:val="en-US" w:eastAsia="zh-CN"/>
              </w:rPr>
              <w:t>11656.46</w:t>
            </w:r>
          </w:p>
        </w:tc>
        <w:tc>
          <w:tcPr>
            <w:tcW w:w="1077"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00000"/>
                <w:kern w:val="0"/>
                <w:sz w:val="22"/>
                <w:szCs w:val="22"/>
                <w:lang w:val="en-US" w:eastAsia="zh-CN"/>
              </w:rPr>
              <w:t>10046.60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房屋建筑业</w:t>
            </w:r>
          </w:p>
        </w:tc>
        <w:tc>
          <w:tcPr>
            <w:tcW w:w="10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5692.24</w:t>
            </w:r>
          </w:p>
        </w:tc>
        <w:tc>
          <w:tcPr>
            <w:tcW w:w="10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4736.15</w:t>
            </w:r>
          </w:p>
        </w:tc>
        <w:tc>
          <w:tcPr>
            <w:tcW w:w="107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3661.59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土木工程建筑业</w:t>
            </w:r>
          </w:p>
        </w:tc>
        <w:tc>
          <w:tcPr>
            <w:tcW w:w="10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6938.81</w:t>
            </w:r>
          </w:p>
        </w:tc>
        <w:tc>
          <w:tcPr>
            <w:tcW w:w="10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5276.05</w:t>
            </w:r>
          </w:p>
        </w:tc>
        <w:tc>
          <w:tcPr>
            <w:tcW w:w="107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4695.47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建筑安装业</w:t>
            </w:r>
          </w:p>
        </w:tc>
        <w:tc>
          <w:tcPr>
            <w:tcW w:w="10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885.44</w:t>
            </w:r>
          </w:p>
        </w:tc>
        <w:tc>
          <w:tcPr>
            <w:tcW w:w="107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634.39</w:t>
            </w:r>
          </w:p>
        </w:tc>
        <w:tc>
          <w:tcPr>
            <w:tcW w:w="107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673.34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建筑装饰、装修和其他建筑业</w:t>
            </w:r>
          </w:p>
        </w:tc>
        <w:tc>
          <w:tcPr>
            <w:tcW w:w="107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1247.88</w:t>
            </w:r>
          </w:p>
        </w:tc>
        <w:tc>
          <w:tcPr>
            <w:tcW w:w="1076"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1009.88</w:t>
            </w:r>
          </w:p>
        </w:tc>
        <w:tc>
          <w:tcPr>
            <w:tcW w:w="1077"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color w:val="0C0C0C"/>
                <w:kern w:val="2"/>
                <w:sz w:val="21"/>
                <w:szCs w:val="21"/>
                <w:highlight w:val="none"/>
                <w:lang w:val="en" w:eastAsia="zh-CN" w:bidi="ar-SA"/>
              </w:rPr>
            </w:pPr>
            <w:r>
              <w:rPr>
                <w:rFonts w:hint="default" w:ascii="Times New Roman" w:hAnsi="Times New Roman" w:eastAsia="宋体" w:cs="Times New Roman"/>
                <w:b w:val="0"/>
                <w:bCs w:val="0"/>
                <w:color w:val="000000"/>
                <w:kern w:val="0"/>
                <w:sz w:val="22"/>
                <w:szCs w:val="22"/>
                <w:lang w:val="en-US" w:eastAsia="zh-CN"/>
              </w:rPr>
              <w:t>1016.21</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exact"/>
        <w:ind w:left="0" w:leftChars="0" w:right="0" w:firstLine="560" w:firstLineChars="200"/>
        <w:jc w:val="both"/>
        <w:textAlignment w:val="auto"/>
        <w:rPr>
          <w:rFonts w:hint="default" w:ascii="Times New Roman" w:hAnsi="Times New Roman" w:eastAsia="方正黑体_GBK" w:cs="Times New Roman"/>
          <w:b w:val="0"/>
          <w:bCs/>
          <w:i w:val="0"/>
          <w:caps w:val="0"/>
          <w:color w:val="0C0C0C"/>
          <w:spacing w:val="0"/>
          <w:kern w:val="0"/>
          <w:sz w:val="28"/>
          <w:szCs w:val="28"/>
          <w:highlight w:val="none"/>
          <w:lang w:val="en-US" w:eastAsia="zh-CN" w:bidi="ar"/>
        </w:rPr>
      </w:pPr>
    </w:p>
    <w:p>
      <w:pPr>
        <w:pStyle w:val="2"/>
        <w:rPr>
          <w:rFonts w:hint="default"/>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560" w:firstLineChars="200"/>
        <w:jc w:val="both"/>
        <w:rPr>
          <w:rFonts w:hint="default" w:ascii="Times New Roman" w:hAnsi="Times New Roman" w:eastAsia="方正黑体_GBK" w:cs="Times New Roman"/>
          <w:i w:val="0"/>
          <w:caps w:val="0"/>
          <w:color w:val="0C0C0C"/>
          <w:spacing w:val="0"/>
          <w:sz w:val="28"/>
          <w:szCs w:val="28"/>
          <w:highlight w:val="none"/>
        </w:rPr>
      </w:pPr>
      <w:r>
        <w:rPr>
          <w:rFonts w:hint="default" w:ascii="Times New Roman" w:hAnsi="Times New Roman" w:eastAsia="方正黑体_GBK" w:cs="Times New Roman"/>
          <w:b w:val="0"/>
          <w:bCs/>
          <w:i w:val="0"/>
          <w:caps w:val="0"/>
          <w:color w:val="0C0C0C"/>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firstLineChars="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cs="Times New Roman"/>
          <w:i w:val="0"/>
          <w:caps w:val="0"/>
          <w:color w:val="0C0C0C"/>
          <w:spacing w:val="0"/>
          <w:kern w:val="0"/>
          <w:sz w:val="28"/>
          <w:szCs w:val="28"/>
          <w:highlight w:val="none"/>
          <w:lang w:val="en-US" w:eastAsia="zh-CN" w:bidi="ar"/>
        </w:rPr>
        <w:t xml:space="preserve">    </w:t>
      </w:r>
      <w:r>
        <w:rPr>
          <w:rFonts w:hint="default" w:ascii="Times New Roman" w:hAnsi="Times New Roman" w:eastAsia="方正仿宋_GBK" w:cs="Times New Roman"/>
          <w:i w:val="0"/>
          <w:caps w:val="0"/>
          <w:color w:val="0C0C0C"/>
          <w:spacing w:val="0"/>
          <w:kern w:val="0"/>
          <w:sz w:val="28"/>
          <w:szCs w:val="28"/>
          <w:highlight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firstLineChars="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cs="Times New Roman"/>
          <w:i w:val="0"/>
          <w:caps w:val="0"/>
          <w:color w:val="0C0C0C"/>
          <w:spacing w:val="0"/>
          <w:kern w:val="0"/>
          <w:sz w:val="28"/>
          <w:szCs w:val="28"/>
          <w:highlight w:val="none"/>
          <w:lang w:val="en-US" w:eastAsia="zh-CN" w:bidi="ar"/>
        </w:rPr>
        <w:t xml:space="preserve">    </w:t>
      </w:r>
      <w:r>
        <w:rPr>
          <w:rFonts w:hint="default" w:ascii="Times New Roman" w:hAnsi="Times New Roman" w:eastAsia="方正仿宋_GBK" w:cs="Times New Roman"/>
          <w:i w:val="0"/>
          <w:caps w:val="0"/>
          <w:color w:val="0C0C0C"/>
          <w:spacing w:val="0"/>
          <w:kern w:val="0"/>
          <w:sz w:val="28"/>
          <w:szCs w:val="28"/>
          <w:highlight w:val="none"/>
          <w:lang w:val="en-US" w:eastAsia="zh-CN" w:bidi="ar"/>
        </w:rPr>
        <w:t>[2]规模以上工业：是指年主营业务收入2000万元及以上的工业法人单位。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cs="Times New Roman"/>
          <w:i w:val="0"/>
          <w:caps w:val="0"/>
          <w:color w:val="0C0C0C"/>
          <w:spacing w:val="0"/>
          <w:kern w:val="0"/>
          <w:sz w:val="28"/>
          <w:szCs w:val="28"/>
          <w:highlight w:val="none"/>
          <w:lang w:val="en-US" w:eastAsia="zh-CN" w:bidi="ar"/>
        </w:rPr>
        <w:t>[3]</w:t>
      </w:r>
      <w:r>
        <w:rPr>
          <w:rFonts w:hint="default" w:ascii="Times New Roman" w:hAnsi="Times New Roman" w:eastAsia="方正仿宋_GBK" w:cs="Times New Roman"/>
          <w:i w:val="0"/>
          <w:caps w:val="0"/>
          <w:color w:val="0C0C0C"/>
          <w:spacing w:val="0"/>
          <w:kern w:val="0"/>
          <w:sz w:val="28"/>
          <w:szCs w:val="28"/>
          <w:highlight w:val="none"/>
          <w:lang w:val="en-US" w:eastAsia="zh-CN" w:bidi="ar"/>
        </w:rPr>
        <w:t>此公报中建筑业企业法人单位数据按注册地汇总。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560" w:firstLineChars="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w:t>
      </w:r>
      <w:r>
        <w:rPr>
          <w:rFonts w:hint="default" w:ascii="Times New Roman" w:hAnsi="Times New Roman" w:cs="Times New Roman"/>
          <w:i w:val="0"/>
          <w:caps w:val="0"/>
          <w:color w:val="0C0C0C"/>
          <w:spacing w:val="0"/>
          <w:kern w:val="0"/>
          <w:sz w:val="28"/>
          <w:szCs w:val="28"/>
          <w:highlight w:val="none"/>
          <w:lang w:val="en-US" w:eastAsia="zh-CN" w:bidi="ar"/>
        </w:rPr>
        <w:t>4</w:t>
      </w:r>
      <w:r>
        <w:rPr>
          <w:rFonts w:hint="default" w:ascii="Times New Roman" w:hAnsi="Times New Roman" w:eastAsia="方正仿宋_GBK" w:cs="Times New Roman"/>
          <w:i w:val="0"/>
          <w:caps w:val="0"/>
          <w:color w:val="0C0C0C"/>
          <w:spacing w:val="0"/>
          <w:kern w:val="0"/>
          <w:sz w:val="28"/>
          <w:szCs w:val="28"/>
          <w:highlight w:val="none"/>
          <w:lang w:val="en-US" w:eastAsia="zh-CN" w:bidi="ar"/>
        </w:rPr>
        <w:t>]表中的合计数和部分计算数据因小数取舍而产生的误差，均未作机械调整。</w:t>
      </w:r>
    </w:p>
    <w:p>
      <w:pPr>
        <w:pStyle w:val="2"/>
        <w:keepNext w:val="0"/>
        <w:keepLines w:val="0"/>
        <w:pageBreakBefore w:val="0"/>
        <w:kinsoku/>
        <w:wordWrap/>
        <w:overflowPunct/>
        <w:topLinePunct w:val="0"/>
        <w:autoSpaceDE/>
        <w:autoSpaceDN/>
        <w:bidi w:val="0"/>
        <w:adjustRightInd w:val="0"/>
        <w:snapToGrid w:val="0"/>
        <w:spacing w:beforeAutospacing="0" w:after="0" w:afterLines="0" w:afterAutospacing="0" w:line="600" w:lineRule="exact"/>
        <w:ind w:left="0" w:leftChars="0" w:right="0" w:firstLine="560" w:firstLineChars="200"/>
        <w:rPr>
          <w:rFonts w:hint="default" w:ascii="Times New Roman" w:hAnsi="Times New Roman" w:eastAsia="方正仿宋_GBK" w:cs="Times New Roman"/>
          <w:i w:val="0"/>
          <w:caps w:val="0"/>
          <w:color w:val="0C0C0C"/>
          <w:spacing w:val="0"/>
          <w:kern w:val="0"/>
          <w:sz w:val="28"/>
          <w:szCs w:val="28"/>
          <w:highlight w:val="none"/>
          <w:lang w:val="en" w:eastAsia="zh-CN" w:bidi="ar"/>
        </w:rPr>
      </w:pPr>
      <w:r>
        <w:rPr>
          <w:rFonts w:hint="default" w:ascii="Times New Roman" w:hAnsi="Times New Roman" w:cs="Times New Roman"/>
          <w:i w:val="0"/>
          <w:caps w:val="0"/>
          <w:color w:val="0C0C0C"/>
          <w:spacing w:val="0"/>
          <w:kern w:val="0"/>
          <w:sz w:val="28"/>
          <w:szCs w:val="28"/>
          <w:highlight w:val="none"/>
          <w:lang w:val="en-US" w:eastAsia="zh-CN" w:bidi="ar"/>
        </w:rPr>
        <w:t>[5]“</w:t>
      </w:r>
      <w:r>
        <w:rPr>
          <w:rFonts w:hint="default" w:ascii="Times New Roman" w:hAnsi="Times New Roman" w:eastAsia="方正仿宋_GBK" w:cs="Times New Roman"/>
          <w:i w:val="0"/>
          <w:caps w:val="0"/>
          <w:color w:val="0C0C0C"/>
          <w:spacing w:val="0"/>
          <w:kern w:val="0"/>
          <w:sz w:val="28"/>
          <w:szCs w:val="28"/>
          <w:highlight w:val="none"/>
          <w:lang w:val="en-US" w:eastAsia="zh-CN" w:bidi="ar"/>
        </w:rPr>
        <w:t>***”表示在可能根据数据识别或者推断单个统计调查对象身份时，予以屏蔽处理。</w:t>
      </w:r>
    </w:p>
    <w:p>
      <w:pPr>
        <w:pStyle w:val="2"/>
        <w:keepNext w:val="0"/>
        <w:keepLines w:val="0"/>
        <w:pageBreakBefore w:val="0"/>
        <w:kinsoku/>
        <w:wordWrap/>
        <w:overflowPunct/>
        <w:topLinePunct w:val="0"/>
        <w:autoSpaceDE/>
        <w:autoSpaceDN/>
        <w:bidi w:val="0"/>
        <w:adjustRightInd w:val="0"/>
        <w:snapToGrid w:val="0"/>
        <w:spacing w:beforeAutospacing="0" w:after="0" w:afterLines="0" w:afterAutospacing="0" w:line="600" w:lineRule="exact"/>
        <w:ind w:left="0" w:leftChars="0" w:right="0" w:firstLine="560" w:firstLineChars="200"/>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w:t>
      </w:r>
      <w:r>
        <w:rPr>
          <w:rFonts w:hint="default" w:ascii="Times New Roman" w:hAnsi="Times New Roman" w:cs="Times New Roman"/>
          <w:i w:val="0"/>
          <w:caps w:val="0"/>
          <w:color w:val="0C0C0C"/>
          <w:spacing w:val="0"/>
          <w:kern w:val="0"/>
          <w:sz w:val="28"/>
          <w:szCs w:val="28"/>
          <w:highlight w:val="none"/>
          <w:lang w:val="en-US" w:eastAsia="zh-CN" w:bidi="ar"/>
        </w:rPr>
        <w:t>6</w:t>
      </w:r>
      <w:r>
        <w:rPr>
          <w:rFonts w:hint="default" w:ascii="Times New Roman" w:hAnsi="Times New Roman" w:eastAsia="方正仿宋_GBK" w:cs="Times New Roman"/>
          <w:i w:val="0"/>
          <w:caps w:val="0"/>
          <w:color w:val="0C0C0C"/>
          <w:spacing w:val="0"/>
          <w:kern w:val="0"/>
          <w:sz w:val="28"/>
          <w:szCs w:val="28"/>
          <w:highlight w:val="none"/>
          <w:lang w:val="en-US" w:eastAsia="zh-CN" w:bidi="ar"/>
        </w:rPr>
        <w:t>]</w:t>
      </w:r>
      <w:r>
        <w:rPr>
          <w:rFonts w:hint="default" w:ascii="Times New Roman" w:hAnsi="Times New Roman" w:cs="Times New Roman"/>
          <w:i w:val="0"/>
          <w:caps w:val="0"/>
          <w:color w:val="0C0C0C"/>
          <w:spacing w:val="0"/>
          <w:kern w:val="0"/>
          <w:sz w:val="28"/>
          <w:szCs w:val="28"/>
          <w:highlight w:val="none"/>
          <w:lang w:val="en-US" w:eastAsia="zh-CN" w:bidi="ar"/>
        </w:rPr>
        <w:t>“</w:t>
      </w:r>
      <w:r>
        <w:rPr>
          <w:rFonts w:hint="default" w:ascii="Times New Roman" w:hAnsi="Times New Roman" w:eastAsia="方正仿宋_GBK" w:cs="Times New Roman"/>
          <w:i w:val="0"/>
          <w:caps w:val="0"/>
          <w:color w:val="0C0C0C"/>
          <w:spacing w:val="0"/>
          <w:kern w:val="0"/>
          <w:sz w:val="28"/>
          <w:szCs w:val="28"/>
          <w:highlight w:val="none"/>
          <w:lang w:val="en-US" w:eastAsia="zh-CN" w:bidi="ar"/>
        </w:rPr>
        <w:t>…”表示数据不足该表最小单位。</w:t>
      </w:r>
    </w:p>
    <w:p>
      <w:pPr>
        <w:pStyle w:val="2"/>
        <w:keepNext w:val="0"/>
        <w:keepLines w:val="0"/>
        <w:pageBreakBefore w:val="0"/>
        <w:kinsoku/>
        <w:wordWrap/>
        <w:overflowPunct/>
        <w:topLinePunct w:val="0"/>
        <w:autoSpaceDE/>
        <w:autoSpaceDN/>
        <w:bidi w:val="0"/>
        <w:adjustRightInd w:val="0"/>
        <w:snapToGrid w:val="0"/>
        <w:spacing w:beforeAutospacing="0" w:after="0" w:afterLines="0" w:afterAutospacing="0" w:line="600" w:lineRule="exact"/>
        <w:ind w:left="0" w:leftChars="0" w:right="0" w:firstLine="560" w:firstLineChars="200"/>
        <w:rPr>
          <w:rFonts w:hint="default" w:ascii="Times New Roman" w:hAnsi="Times New Roman" w:cs="Times New Roman"/>
        </w:rPr>
      </w:pPr>
      <w:r>
        <w:rPr>
          <w:rFonts w:hint="default" w:ascii="Times New Roman" w:hAnsi="Times New Roman" w:cs="Times New Roman"/>
          <w:i w:val="0"/>
          <w:caps w:val="0"/>
          <w:color w:val="0C0C0C"/>
          <w:spacing w:val="0"/>
          <w:kern w:val="0"/>
          <w:sz w:val="28"/>
          <w:szCs w:val="28"/>
          <w:highlight w:val="none"/>
          <w:lang w:val="en-US" w:eastAsia="zh-CN" w:bidi="ar"/>
        </w:rPr>
        <w:t>[7]</w:t>
      </w:r>
      <w:r>
        <w:rPr>
          <w:rFonts w:hint="default" w:ascii="Times New Roman" w:hAnsi="Times New Roman" w:eastAsia="方正仿宋_GBK" w:cs="Times New Roman"/>
          <w:i w:val="0"/>
          <w:caps w:val="0"/>
          <w:color w:val="0C0C0C"/>
          <w:spacing w:val="0"/>
          <w:kern w:val="0"/>
          <w:sz w:val="28"/>
          <w:szCs w:val="28"/>
          <w:highlight w:val="none"/>
          <w:lang w:val="en-US" w:eastAsia="zh-CN" w:bidi="ar"/>
        </w:rPr>
        <w:t>“—</w:t>
      </w:r>
      <w:bookmarkStart w:id="0" w:name="_GoBack"/>
      <w:bookmarkEnd w:id="0"/>
      <w:r>
        <w:rPr>
          <w:rFonts w:hint="default" w:ascii="Times New Roman" w:hAnsi="Times New Roman" w:eastAsia="方正仿宋_GBK" w:cs="Times New Roman"/>
          <w:i w:val="0"/>
          <w:caps w:val="0"/>
          <w:color w:val="0C0C0C"/>
          <w:spacing w:val="0"/>
          <w:kern w:val="0"/>
          <w:sz w:val="28"/>
          <w:szCs w:val="28"/>
          <w:highlight w:val="none"/>
          <w:lang w:val="en-US" w:eastAsia="zh-CN" w:bidi="ar"/>
        </w:rPr>
        <w:t>”表示该项统计指标数据不详或无该项数据。</w:t>
      </w:r>
    </w:p>
    <w:sectPr>
      <w:footerReference r:id="rId4" w:type="default"/>
      <w:pgSz w:w="11900" w:h="16838"/>
      <w:pgMar w:top="1417" w:right="1701" w:bottom="1417" w:left="1701" w:header="851" w:footer="1559"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both"/>
      <w:textAlignment w:val="auto"/>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7900" cy="258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7900" cy="258445"/>
                      </a:xfrm>
                      <a:prstGeom prst="rect">
                        <a:avLst/>
                      </a:prstGeom>
                      <a:noFill/>
                      <a:ln w="6350">
                        <a:noFill/>
                      </a:ln>
                      <a:effectLst/>
                    </wps:spPr>
                    <wps:txbx>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77pt;mso-position-horizontal:outside;mso-position-horizontal-relative:margin;z-index:251659264;mso-width-relative:page;mso-height-relative:page;" filled="f" stroked="f" coordsize="21600,21600" o:gfxdata="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zALWMNMAAAAEAQAADwAA&#10;AAAAAAABACAAAAA4AAAAZHJzL2Rvd25yZXYueG1sUEsBAhQAFAAAAAgAh07iQCFlKuE+AgAAbwQA&#10;AA4AAAAAAAAAAQAgAAAAOAEAAGRycy9lMm9Eb2MueG1sUEsFBgAAAAAGAAYAWQEAAOgFAAAAAA==&#10;">
              <v:fill on="f" focussize="0,0"/>
              <v:stroke on="f" weight="0.5pt"/>
              <v:imagedata o:title=""/>
              <o:lock v:ext="edit" aspectratio="f"/>
              <v:textbox inset="0mm,0mm,0mm,0mm">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snapToGrid w:val="0"/>
        <w:spacing w:line="240" w:lineRule="auto"/>
        <w:ind w:firstLine="0" w:firstLineChars="0"/>
        <w:jc w:val="both"/>
        <w:textAlignment w:val="auto"/>
        <w:rPr>
          <w:rFonts w:hint="eastAsia" w:ascii="宋体" w:hAnsi="宋体" w:eastAsia="宋体" w:cs="宋体"/>
          <w:lang w:val="en-US" w:eastAsia="zh-CN"/>
        </w:rPr>
      </w:pPr>
      <w:r>
        <w:rPr>
          <w:rStyle w:val="13"/>
          <w:rFonts w:hint="eastAsia" w:ascii="Calibri" w:hAnsi="Calibri" w:eastAsia="宋体" w:cs="Times New Roman"/>
          <w:vertAlign w:val="superscript"/>
        </w:rPr>
        <w:footnoteRef/>
      </w:r>
      <w:r>
        <w:rPr>
          <w:rStyle w:val="13"/>
          <w:rFonts w:hint="eastAsia" w:ascii="Calibri" w:hAnsi="Calibri" w:eastAsia="宋体" w:cs="Times New Roman"/>
          <w:vertAlign w:val="superscript"/>
        </w:rPr>
        <w:t xml:space="preserve"> </w:t>
      </w:r>
      <w:r>
        <w:rPr>
          <w:rFonts w:hint="eastAsia" w:ascii="宋体" w:hAnsi="宋体" w:eastAsia="宋体" w:cs="宋体"/>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9D40D"/>
    <w:rsid w:val="1D6B71C1"/>
    <w:rsid w:val="2D6A55EE"/>
    <w:rsid w:val="30BA2420"/>
    <w:rsid w:val="36B79BE5"/>
    <w:rsid w:val="39ED4E45"/>
    <w:rsid w:val="3DC3C607"/>
    <w:rsid w:val="3E7AE3C7"/>
    <w:rsid w:val="3F93E3F8"/>
    <w:rsid w:val="3FAAD79C"/>
    <w:rsid w:val="3FDF9E87"/>
    <w:rsid w:val="3FFCCFB1"/>
    <w:rsid w:val="3FFF3F58"/>
    <w:rsid w:val="4BB1F251"/>
    <w:rsid w:val="57DFA200"/>
    <w:rsid w:val="5D99FDF8"/>
    <w:rsid w:val="5F7796A6"/>
    <w:rsid w:val="63EE556B"/>
    <w:rsid w:val="67D1E9D2"/>
    <w:rsid w:val="6F3A077D"/>
    <w:rsid w:val="71B565AB"/>
    <w:rsid w:val="726D2495"/>
    <w:rsid w:val="73FDC3E8"/>
    <w:rsid w:val="73FED387"/>
    <w:rsid w:val="76BF06E2"/>
    <w:rsid w:val="77393E86"/>
    <w:rsid w:val="7778C019"/>
    <w:rsid w:val="777F5289"/>
    <w:rsid w:val="77BB0B86"/>
    <w:rsid w:val="7ABF2951"/>
    <w:rsid w:val="7BF9D40D"/>
    <w:rsid w:val="7BFA7907"/>
    <w:rsid w:val="7D1F50A2"/>
    <w:rsid w:val="7FEE5905"/>
    <w:rsid w:val="7FFA0497"/>
    <w:rsid w:val="7FFF2BB3"/>
    <w:rsid w:val="8BDE4BC9"/>
    <w:rsid w:val="ADDF4584"/>
    <w:rsid w:val="D9CF1255"/>
    <w:rsid w:val="DF6F7293"/>
    <w:rsid w:val="DFAF3606"/>
    <w:rsid w:val="DFDF7625"/>
    <w:rsid w:val="DFEFF9F4"/>
    <w:rsid w:val="EAFBF2D4"/>
    <w:rsid w:val="EB5B32BA"/>
    <w:rsid w:val="EFB7D67D"/>
    <w:rsid w:val="EFB90BA6"/>
    <w:rsid w:val="F45DBA3C"/>
    <w:rsid w:val="FAB339FF"/>
    <w:rsid w:val="FBFE28FD"/>
    <w:rsid w:val="FEFE7649"/>
    <w:rsid w:val="FF7CD954"/>
    <w:rsid w:val="FFB7BFC3"/>
    <w:rsid w:val="FFBEB447"/>
    <w:rsid w:val="FFC7E551"/>
    <w:rsid w:val="FFE60ABA"/>
    <w:rsid w:val="FFF45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afterLines="0" w:line="360" w:lineRule="atLeast"/>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basedOn w:val="1"/>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7">
    <w:name w:val="Date"/>
    <w:next w:val="1"/>
    <w:qFormat/>
    <w:uiPriority w:val="0"/>
    <w:pPr>
      <w:widowControl w:val="0"/>
      <w:autoSpaceDE w:val="0"/>
      <w:autoSpaceDN w:val="0"/>
      <w:adjustRightInd w:val="0"/>
      <w:spacing w:line="588" w:lineRule="exact"/>
      <w:ind w:firstLine="200" w:firstLineChars="200"/>
      <w:jc w:val="both"/>
      <w:textAlignment w:val="baseline"/>
    </w:pPr>
    <w:rPr>
      <w:rFonts w:ascii="宋体" w:hAnsi="Times New Roman" w:eastAsia="方正仿宋_GBK" w:cs="宋体"/>
      <w:kern w:val="0"/>
      <w:sz w:val="18"/>
      <w:szCs w:val="18"/>
      <w:lang w:val="en-US" w:eastAsia="zh-CN" w:bidi="ar-SA"/>
    </w:rPr>
  </w:style>
  <w:style w:type="paragraph" w:styleId="8">
    <w:name w:val="footer"/>
    <w:basedOn w:val="1"/>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footnote text"/>
    <w:basedOn w:val="1"/>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10">
    <w:name w:val="Body Text First Indent"/>
    <w:basedOn w:val="5"/>
    <w:next w:val="2"/>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character" w:styleId="13">
    <w:name w:val="footnote reference"/>
    <w:unhideWhenUsed/>
    <w:qFormat/>
    <w:uiPriority w:val="99"/>
    <w:rPr>
      <w:vertAlign w:val="superscript"/>
    </w:rPr>
  </w:style>
  <w:style w:type="paragraph" w:customStyle="1" w:styleId="14">
    <w:name w:val="Body Text First Indent 2"/>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customStyle="1" w:styleId="15">
    <w:name w:val="Body Text Indent"/>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6">
    <w:name w:val="Body Text First Indent 21"/>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17">
    <w:name w:val="font41"/>
    <w:basedOn w:val="12"/>
    <w:qFormat/>
    <w:uiPriority w:val="0"/>
    <w:rPr>
      <w:rFonts w:hint="default" w:ascii="Times New Roman" w:hAnsi="Times New Roman" w:cs="Times New Roman"/>
      <w:b/>
      <w:bCs/>
      <w:color w:val="000000"/>
      <w:sz w:val="24"/>
      <w:szCs w:val="24"/>
      <w:u w:val="none"/>
    </w:rPr>
  </w:style>
  <w:style w:type="character" w:customStyle="1" w:styleId="18">
    <w:name w:val="font21"/>
    <w:basedOn w:val="12"/>
    <w:qFormat/>
    <w:uiPriority w:val="0"/>
    <w:rPr>
      <w:rFonts w:hint="eastAsia" w:ascii="宋体" w:hAnsi="宋体" w:eastAsia="宋体" w:cs="宋体"/>
      <w:b/>
      <w:bCs/>
      <w:color w:val="0C0C0C"/>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20870</Words>
  <Characters>28135</Characters>
  <Lines>0</Lines>
  <Paragraphs>0</Paragraphs>
  <TotalTime>162</TotalTime>
  <ScaleCrop>false</ScaleCrop>
  <LinksUpToDate>false</LinksUpToDate>
  <CharactersWithSpaces>28820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2025-05-26T01:52:00Z</dcterms:created>
  <dc:creator>huawei</dc:creator>
  <cp:lastModifiedBy>潘紫荆</cp:lastModifiedBy>
  <cp:lastPrinted>2025-05-29T16:04:31Z</cp:lastPrinted>
  <dcterms:modified xsi:type="dcterms:W3CDTF">2025-05-29T16:04:34Z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EB0CAF23EAEAB7CFA028306897D501B8</vt:lpwstr>
  </property>
</Properties>
</file>