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8F4FEF">
      <w:pPr>
        <w:ind w:right="299" w:rightChars="138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2</w:t>
      </w:r>
    </w:p>
    <w:p w14:paraId="64DEB0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0E2A2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医疗保障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政策对应的内部管理制度</w:t>
      </w:r>
    </w:p>
    <w:p w14:paraId="19A4E5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6E5CCC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请根据医疗机构实际情况制定，内部管理制度应至少包含以下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四个方面及各要素内容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</w:p>
    <w:p w14:paraId="20ECEEF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54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医保管理制度：（一）医保管理组织架构及人员管理规定；（二）医保就医及结算管理规定；（三）医保病历及处方管理规定；（四）医保信息系统管理规定</w:t>
      </w:r>
      <w:r>
        <w:rPr>
          <w:rFonts w:hint="eastAsia" w:ascii="仿宋_GB2312" w:hAnsi="仿宋_GB2312" w:eastAsia="仿宋_GB2312" w:cs="仿宋_GB2312"/>
          <w:i w:val="0"/>
          <w:color w:val="000000"/>
          <w:kern w:val="0"/>
          <w:sz w:val="32"/>
          <w:szCs w:val="32"/>
          <w:u w:val="none"/>
          <w:lang w:val="zh-CN" w:eastAsia="zh-CN" w:bidi="ar"/>
        </w:rPr>
        <w:t>（含信息系统安全管理内容）</w:t>
      </w:r>
      <w:r>
        <w:rPr>
          <w:rFonts w:hint="eastAsia" w:ascii="仿宋_GB2312" w:hAnsi="仿宋_GB2312" w:eastAsia="仿宋_GB2312" w:cs="仿宋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；（五）医保政策宣传及培训规定；（六）医保投诉及监督管理规定。</w:t>
      </w:r>
    </w:p>
    <w:p w14:paraId="119431E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54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财务制度：（一）医疗费用查询及票据管理规定；（二）医保费用申报及结算管理规定；（三）医保基金收支核算及分析规定；（四）药品器械耗材进销存管理规定；（五）医保基金结算银行账户管理规定。</w:t>
      </w:r>
    </w:p>
    <w:p w14:paraId="5A8F9A8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54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统计信息管理制度：（一）统计信息质量管理规定；（二）统计信息设备管理规定；（三）统计信息数据管理规定；（四）统计信息报送管理规定。</w:t>
      </w:r>
    </w:p>
    <w:p w14:paraId="3E02E2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54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四、医疗质量安全核心制度（只需承诺是否已按卫健部门有关规定制订医疗质量安全核心制度，可不列出具体内容）。</w:t>
      </w:r>
    </w:p>
    <w:p w14:paraId="61A21EEA"/>
    <w:sectPr>
      <w:pgSz w:w="11906" w:h="16838"/>
      <w:pgMar w:top="2098" w:right="1474" w:bottom="1984" w:left="1587" w:header="851" w:footer="992" w:gutter="0"/>
      <w:cols w:space="0" w:num="1"/>
      <w:rtlGutter w:val="0"/>
      <w:docGrid w:type="linesAndChars" w:linePitch="579" w:charSpace="15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F636C3"/>
    <w:multiLevelType w:val="singleLevel"/>
    <w:tmpl w:val="5FF636C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7647E3"/>
    <w:rsid w:val="04415E0C"/>
    <w:rsid w:val="3FFE02A9"/>
    <w:rsid w:val="667647E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2021-12-10T15:35:00Z</dcterms:created>
  <dc:creator>李丕</dc:creator>
  <cp:lastModifiedBy>刘梦洁</cp:lastModifiedBy>
  <dcterms:modified xsi:type="dcterms:W3CDTF">2026-07-30T16:21:06Z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58E88F9C1EF3D8B972096B6AB8C99604_42</vt:lpwstr>
  </property>
</Properties>
</file>